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pPr>
        <w:pStyle w:val="a6"/>
        <w:tabs>
          <w:tab w:val="left" w:pos="2610"/>
          <w:tab w:val="right" w:pos="9356"/>
          <w:tab w:val="right" w:pos="9781"/>
        </w:tabs>
        <w:snapToGrid w:val="0"/>
        <w:ind w:right="-58"/>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C13207">
        <w:rPr>
          <w:rFonts w:eastAsiaTheme="minorEastAsia" w:cs="Arial" w:hint="eastAsia"/>
          <w:bCs/>
          <w:sz w:val="24"/>
          <w:szCs w:val="24"/>
        </w:rPr>
        <w:t xml:space="preserve">                  </w:t>
      </w:r>
      <w:r w:rsidR="00486195">
        <w:rPr>
          <w:rFonts w:eastAsiaTheme="minorEastAsia" w:cs="Arial" w:hint="eastAsia"/>
          <w:bCs/>
          <w:sz w:val="24"/>
          <w:szCs w:val="24"/>
        </w:rPr>
        <w:t>R2-1712280</w:t>
      </w:r>
    </w:p>
    <w:p w:rsidR="000D7554" w:rsidRPr="00C13207" w:rsidRDefault="00B11D34">
      <w:pPr>
        <w:pStyle w:val="a6"/>
        <w:snapToGrid w:val="0"/>
        <w:rPr>
          <w:rFonts w:eastAsiaTheme="minorEastAsia" w:cs="Arial"/>
          <w:bCs/>
          <w:sz w:val="24"/>
          <w:szCs w:val="24"/>
        </w:rPr>
      </w:pPr>
      <w:r w:rsidRPr="00B11D34">
        <w:rPr>
          <w:rFonts w:cs="Arial"/>
          <w:noProof/>
          <w:sz w:val="24"/>
          <w:szCs w:val="24"/>
        </w:rPr>
        <w:t xml:space="preserve"> </w:t>
      </w:r>
      <w:r w:rsidR="003737B7">
        <w:rPr>
          <w:rFonts w:eastAsiaTheme="minorEastAsia" w:cs="Arial" w:hint="eastAsia"/>
          <w:noProof/>
          <w:sz w:val="24"/>
          <w:szCs w:val="24"/>
        </w:rPr>
        <w:t>Reno</w:t>
      </w:r>
      <w:r w:rsidRPr="00B8502A">
        <w:rPr>
          <w:rFonts w:cs="Arial"/>
          <w:noProof/>
          <w:sz w:val="24"/>
          <w:szCs w:val="24"/>
        </w:rPr>
        <w:t xml:space="preserve">, </w:t>
      </w:r>
      <w:r w:rsidR="003737B7">
        <w:rPr>
          <w:rFonts w:eastAsiaTheme="minorEastAsia" w:cs="Arial" w:hint="eastAsia"/>
          <w:noProof/>
          <w:sz w:val="24"/>
          <w:szCs w:val="24"/>
        </w:rPr>
        <w:t>Nevada</w:t>
      </w:r>
      <w:r w:rsidRPr="00B8502A">
        <w:rPr>
          <w:rFonts w:cs="Arial"/>
          <w:noProof/>
          <w:sz w:val="24"/>
          <w:szCs w:val="24"/>
        </w:rPr>
        <w:t xml:space="preserve">, </w:t>
      </w:r>
      <w:r w:rsidR="003737B7">
        <w:rPr>
          <w:rFonts w:eastAsiaTheme="minorEastAsia" w:cs="Arial" w:hint="eastAsia"/>
          <w:noProof/>
          <w:sz w:val="24"/>
          <w:szCs w:val="24"/>
        </w:rPr>
        <w:t>27</w:t>
      </w:r>
      <w:r w:rsidRPr="00B8502A">
        <w:rPr>
          <w:rFonts w:cs="Arial"/>
          <w:noProof/>
          <w:sz w:val="24"/>
          <w:szCs w:val="24"/>
          <w:vertAlign w:val="superscript"/>
        </w:rPr>
        <w:t>th</w:t>
      </w:r>
      <w:r w:rsidR="003737B7">
        <w:rPr>
          <w:rFonts w:eastAsiaTheme="minorEastAsia" w:cs="Arial" w:hint="eastAsia"/>
          <w:noProof/>
          <w:sz w:val="24"/>
          <w:szCs w:val="24"/>
        </w:rPr>
        <w:t>Nov.</w:t>
      </w:r>
      <w:r w:rsidRPr="00B8502A">
        <w:rPr>
          <w:rFonts w:cs="Arial"/>
          <w:noProof/>
          <w:sz w:val="24"/>
          <w:szCs w:val="24"/>
        </w:rPr>
        <w:t>– 1</w:t>
      </w:r>
      <w:r w:rsidR="003737B7" w:rsidRPr="003737B7">
        <w:rPr>
          <w:rFonts w:eastAsiaTheme="minorEastAsia" w:cs="Arial" w:hint="eastAsia"/>
          <w:noProof/>
          <w:sz w:val="24"/>
          <w:szCs w:val="24"/>
          <w:vertAlign w:val="superscript"/>
        </w:rPr>
        <w:t>st</w:t>
      </w:r>
      <w:r w:rsidR="003737B7">
        <w:rPr>
          <w:rFonts w:eastAsiaTheme="minorEastAsia" w:cs="Arial" w:hint="eastAsia"/>
          <w:noProof/>
          <w:sz w:val="24"/>
          <w:szCs w:val="24"/>
        </w:rPr>
        <w:t xml:space="preserve"> Dec</w:t>
      </w:r>
      <w:r w:rsidRPr="00B8502A">
        <w:rPr>
          <w:rFonts w:cs="Arial"/>
          <w:noProof/>
          <w:sz w:val="24"/>
          <w:szCs w:val="24"/>
        </w:rPr>
        <w:t xml:space="preserve"> 2017</w:t>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宋体" w:cs="Arial"/>
          <w:sz w:val="22"/>
          <w:lang w:val="en-GB" w:eastAsia="en-US"/>
        </w:rPr>
      </w:pPr>
      <w:r>
        <w:rPr>
          <w:rFonts w:eastAsia="宋体" w:cs="Arial"/>
          <w:sz w:val="22"/>
          <w:lang w:val="en-GB" w:eastAsia="en-US"/>
        </w:rPr>
        <w:t>Title:</w:t>
      </w:r>
      <w:r w:rsidR="004F738F">
        <w:rPr>
          <w:rFonts w:eastAsia="宋体" w:cs="Arial" w:hint="eastAsia"/>
          <w:sz w:val="22"/>
          <w:lang w:val="en-GB"/>
        </w:rPr>
        <w:t xml:space="preserve"> Discussion on </w:t>
      </w:r>
      <w:r w:rsidR="001945E4">
        <w:rPr>
          <w:rFonts w:eastAsia="宋体" w:cs="Arial" w:hint="eastAsia"/>
          <w:sz w:val="22"/>
          <w:lang w:val="en-GB"/>
        </w:rPr>
        <w:t>UP for SUL</w:t>
      </w:r>
      <w:r>
        <w:rPr>
          <w:rFonts w:eastAsia="宋体" w:cs="Arial"/>
          <w:sz w:val="22"/>
          <w:lang w:val="en-GB" w:eastAsia="en-US"/>
        </w:rPr>
        <w:tab/>
      </w:r>
    </w:p>
    <w:p w:rsidR="000D7554" w:rsidRDefault="00305D94">
      <w:pPr>
        <w:pStyle w:val="a6"/>
        <w:widowControl/>
        <w:tabs>
          <w:tab w:val="right" w:pos="9072"/>
        </w:tabs>
        <w:rPr>
          <w:rFonts w:eastAsia="宋体" w:cs="Arial"/>
          <w:sz w:val="22"/>
          <w:lang w:val="en-GB"/>
        </w:rPr>
      </w:pPr>
      <w:r>
        <w:rPr>
          <w:rFonts w:eastAsia="宋体" w:cs="Arial"/>
          <w:sz w:val="22"/>
          <w:lang w:val="en-GB" w:eastAsia="en-US"/>
        </w:rPr>
        <w:t xml:space="preserve">Source: </w:t>
      </w:r>
      <w:r>
        <w:rPr>
          <w:rFonts w:eastAsia="宋体" w:cs="Arial" w:hint="eastAsia"/>
          <w:sz w:val="22"/>
        </w:rPr>
        <w:t xml:space="preserve">  </w:t>
      </w:r>
      <w:r>
        <w:rPr>
          <w:rFonts w:eastAsia="宋体" w:cs="Arial"/>
          <w:sz w:val="22"/>
          <w:lang w:val="en-GB" w:eastAsia="en-US"/>
        </w:rPr>
        <w:t>ZTE</w:t>
      </w:r>
      <w:r w:rsidR="00575E53">
        <w:rPr>
          <w:rFonts w:eastAsia="宋体" w:cs="Arial" w:hint="eastAsia"/>
          <w:sz w:val="22"/>
          <w:lang w:val="en-GB"/>
        </w:rPr>
        <w:t>, Sanec</w:t>
      </w:r>
      <w:r w:rsidR="002D413E">
        <w:rPr>
          <w:rFonts w:eastAsia="宋体" w:cs="Arial" w:hint="eastAsia"/>
          <w:sz w:val="22"/>
          <w:lang w:val="en-GB"/>
        </w:rPr>
        <w:t>hips</w:t>
      </w:r>
    </w:p>
    <w:p w:rsidR="000D7554" w:rsidRDefault="005269D2">
      <w:pPr>
        <w:pStyle w:val="a6"/>
        <w:widowControl/>
        <w:tabs>
          <w:tab w:val="right" w:pos="9072"/>
        </w:tabs>
        <w:rPr>
          <w:rFonts w:eastAsia="宋体" w:cs="Arial"/>
          <w:sz w:val="22"/>
          <w:lang w:val="en-GB"/>
        </w:rPr>
      </w:pPr>
      <w:r>
        <w:rPr>
          <w:rFonts w:eastAsia="宋体" w:cs="Arial"/>
          <w:sz w:val="22"/>
          <w:lang w:val="en-GB" w:eastAsia="en-US"/>
        </w:rPr>
        <w:t>Agenda Item:</w:t>
      </w:r>
      <w:r w:rsidR="00CE1EFA">
        <w:rPr>
          <w:rFonts w:eastAsia="宋体" w:cs="Arial" w:hint="eastAsia"/>
          <w:sz w:val="22"/>
          <w:lang w:val="en-GB"/>
        </w:rPr>
        <w:t xml:space="preserve"> </w:t>
      </w:r>
      <w:r w:rsidR="00AB4F1F">
        <w:rPr>
          <w:rFonts w:eastAsia="宋体" w:cs="Arial" w:hint="eastAsia"/>
          <w:sz w:val="22"/>
          <w:lang w:val="en-GB"/>
        </w:rPr>
        <w:t>10.3.1.4.4</w:t>
      </w:r>
    </w:p>
    <w:p w:rsidR="000D7554" w:rsidRDefault="00305D94">
      <w:pPr>
        <w:pStyle w:val="a6"/>
        <w:widowControl/>
        <w:tabs>
          <w:tab w:val="right" w:pos="9072"/>
        </w:tabs>
        <w:rPr>
          <w:rFonts w:eastAsia="宋体" w:cs="Arial"/>
          <w:sz w:val="22"/>
          <w:lang w:val="en-GB"/>
        </w:rPr>
      </w:pPr>
      <w:bookmarkStart w:id="0" w:name="OLE_LINK32"/>
      <w:bookmarkStart w:id="1" w:name="OLE_LINK33"/>
      <w:r>
        <w:rPr>
          <w:rFonts w:eastAsia="宋体" w:cs="Arial"/>
          <w:sz w:val="22"/>
          <w:lang w:val="en-GB" w:eastAsia="en-US"/>
        </w:rPr>
        <w:t>Document for:</w:t>
      </w:r>
      <w:bookmarkStart w:id="2" w:name="DocumentFor"/>
      <w:bookmarkEnd w:id="2"/>
      <w:r>
        <w:rPr>
          <w:rFonts w:eastAsia="宋体" w:cs="Arial" w:hint="eastAsia"/>
          <w:sz w:val="22"/>
          <w:lang w:val="en-GB" w:eastAsia="en-US"/>
        </w:rPr>
        <w:t xml:space="preserve"> </w:t>
      </w:r>
      <w:r>
        <w:rPr>
          <w:rFonts w:eastAsia="宋体" w:cs="Arial"/>
          <w:sz w:val="22"/>
          <w:lang w:val="en-GB" w:eastAsia="en-US"/>
        </w:rPr>
        <w:t xml:space="preserve"> Discussion</w:t>
      </w:r>
      <w:r>
        <w:rPr>
          <w:rFonts w:eastAsia="宋体"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bookmarkStart w:id="3" w:name="OLE_LINK3"/>
      <w:r>
        <w:rPr>
          <w:rFonts w:ascii="Arial" w:hAnsi="Arial" w:hint="eastAsia"/>
          <w:b w:val="0"/>
          <w:kern w:val="0"/>
          <w:sz w:val="32"/>
          <w:lang w:val="en-GB" w:eastAsia="en-US"/>
        </w:rPr>
        <w:t>Introduction</w:t>
      </w:r>
    </w:p>
    <w:p w:rsidR="00FD1A2E" w:rsidRPr="00B463C6" w:rsidRDefault="00FD1A2E" w:rsidP="00FD1A2E">
      <w:pPr>
        <w:spacing w:after="120"/>
        <w:rPr>
          <w:szCs w:val="21"/>
        </w:rPr>
      </w:pPr>
      <w:bookmarkStart w:id="4" w:name="OLE_LINK1"/>
      <w:r w:rsidRPr="00B463C6">
        <w:rPr>
          <w:szCs w:val="21"/>
        </w:rPr>
        <w:t>At RAN2 #99bis meeting RAN2 achieved following agreements:</w:t>
      </w:r>
    </w:p>
    <w:p w:rsidR="00FD1A2E" w:rsidRPr="00B463C6" w:rsidRDefault="00FD1A2E" w:rsidP="00FD1A2E">
      <w:pPr>
        <w:spacing w:after="120"/>
        <w:rPr>
          <w:szCs w:val="21"/>
        </w:rPr>
      </w:pPr>
      <w:r w:rsidRPr="00B463C6">
        <w:rPr>
          <w:szCs w:val="21"/>
        </w:rPr>
        <w:t>Agreements for SUL operation in connected mode:</w:t>
      </w:r>
    </w:p>
    <w:p w:rsidR="00FD1A2E" w:rsidRPr="00CC4A3D" w:rsidRDefault="00FD1A2E" w:rsidP="0027146A">
      <w:pPr>
        <w:rPr>
          <w:i/>
          <w:szCs w:val="21"/>
        </w:rPr>
      </w:pPr>
      <w:r w:rsidRPr="00CC4A3D">
        <w:rPr>
          <w:i/>
          <w:szCs w:val="21"/>
        </w:rPr>
        <w:t>1</w:t>
      </w:r>
      <w:r w:rsidRPr="00CC4A3D">
        <w:rPr>
          <w:i/>
          <w:szCs w:val="21"/>
        </w:rPr>
        <w:tab/>
        <w:t>When SUL is configured there are 2 ULs configured for one DL of the same cell. (FFS how much configuration is provided for the 2 ULs)</w:t>
      </w:r>
    </w:p>
    <w:p w:rsidR="00FD1A2E" w:rsidRPr="00CC4A3D" w:rsidRDefault="00FD1A2E" w:rsidP="0027146A">
      <w:pPr>
        <w:rPr>
          <w:i/>
          <w:szCs w:val="21"/>
        </w:rPr>
      </w:pPr>
      <w:r w:rsidRPr="00CC4A3D">
        <w:rPr>
          <w:i/>
          <w:szCs w:val="21"/>
        </w:rPr>
        <w:t>2</w:t>
      </w:r>
      <w:r w:rsidRPr="00CC4A3D">
        <w:rPr>
          <w:i/>
          <w:szCs w:val="21"/>
        </w:rPr>
        <w:tab/>
        <w:t>At any point in time, each serving cell has at most one PUSCH for transmission</w:t>
      </w:r>
    </w:p>
    <w:p w:rsidR="000F3C62" w:rsidRDefault="000F3C62" w:rsidP="00FD1A2E">
      <w:pPr>
        <w:spacing w:after="120"/>
        <w:rPr>
          <w:szCs w:val="21"/>
        </w:rPr>
      </w:pPr>
    </w:p>
    <w:p w:rsidR="00FD1A2E" w:rsidRDefault="00FD1A2E" w:rsidP="00FD1A2E">
      <w:pPr>
        <w:spacing w:after="120"/>
        <w:rPr>
          <w:szCs w:val="21"/>
        </w:rPr>
      </w:pPr>
      <w:r>
        <w:rPr>
          <w:szCs w:val="21"/>
        </w:rPr>
        <w:t>At the last RAN1# 90B meeting, the following agreements were achieved with respect to SUL.</w:t>
      </w:r>
    </w:p>
    <w:bookmarkEnd w:id="4"/>
    <w:p w:rsidR="00FD1A2E" w:rsidRDefault="00FD1A2E" w:rsidP="00FD1A2E">
      <w:pPr>
        <w:rPr>
          <w:bCs/>
          <w:i/>
          <w:iCs/>
          <w:szCs w:val="21"/>
          <w:u w:val="single"/>
        </w:rPr>
      </w:pPr>
      <w:r>
        <w:rPr>
          <w:bCs/>
          <w:i/>
          <w:iCs/>
          <w:szCs w:val="21"/>
          <w:u w:val="single"/>
        </w:rPr>
        <w:t xml:space="preserve">Agreement: </w:t>
      </w:r>
    </w:p>
    <w:p w:rsidR="00FD1A2E" w:rsidRDefault="00FD1A2E" w:rsidP="00FD1A2E">
      <w:pPr>
        <w:numPr>
          <w:ilvl w:val="0"/>
          <w:numId w:val="12"/>
        </w:numPr>
        <w:rPr>
          <w:bCs/>
          <w:i/>
          <w:iCs/>
          <w:szCs w:val="21"/>
        </w:rPr>
      </w:pPr>
      <w:r>
        <w:rPr>
          <w:bCs/>
          <w:i/>
          <w:iCs/>
          <w:szCs w:val="21"/>
        </w:rPr>
        <w:t>UE specific RRC signalling (re-)configures the location of the PUCCH, either on the SUL carrier or on a non-SUL UL carrier in a SUL band combination</w:t>
      </w:r>
    </w:p>
    <w:p w:rsidR="00FD1A2E" w:rsidRDefault="00FD1A2E" w:rsidP="00FD1A2E">
      <w:pPr>
        <w:numPr>
          <w:ilvl w:val="1"/>
          <w:numId w:val="12"/>
        </w:numPr>
        <w:rPr>
          <w:bCs/>
          <w:i/>
          <w:iCs/>
          <w:szCs w:val="21"/>
        </w:rPr>
      </w:pPr>
      <w:r>
        <w:rPr>
          <w:bCs/>
          <w:i/>
          <w:iCs/>
          <w:szCs w:val="21"/>
        </w:rPr>
        <w:t xml:space="preserve">The default location of the PUSCH is the same carrier as used by PUCCH </w:t>
      </w:r>
    </w:p>
    <w:p w:rsidR="00FD1A2E" w:rsidRDefault="00FD1A2E" w:rsidP="00FD1A2E">
      <w:pPr>
        <w:numPr>
          <w:ilvl w:val="0"/>
          <w:numId w:val="12"/>
        </w:numPr>
        <w:rPr>
          <w:bCs/>
          <w:i/>
          <w:iCs/>
          <w:szCs w:val="21"/>
        </w:rPr>
      </w:pPr>
      <w:r>
        <w:rPr>
          <w:bCs/>
          <w:i/>
          <w:iCs/>
          <w:szCs w:val="21"/>
        </w:rPr>
        <w:t xml:space="preserve">UE specific RRC signalling may (de-)configure that PUSCH may be dynamically scheduled on the other (i.e. non-PUCCH) carrier in the same cell as the SUL </w:t>
      </w:r>
    </w:p>
    <w:p w:rsidR="00FD1A2E" w:rsidRDefault="00FD1A2E" w:rsidP="00FD1A2E">
      <w:pPr>
        <w:numPr>
          <w:ilvl w:val="1"/>
          <w:numId w:val="12"/>
        </w:numPr>
        <w:rPr>
          <w:bCs/>
          <w:i/>
          <w:iCs/>
          <w:szCs w:val="21"/>
        </w:rPr>
      </w:pPr>
      <w:r>
        <w:rPr>
          <w:bCs/>
          <w:i/>
          <w:iCs/>
          <w:szCs w:val="21"/>
        </w:rPr>
        <w:t xml:space="preserve">In this case, a carrier indicator field in the UL grant is used to indicate dynamically whether the PUSCH is transmitted on the PUCCH carrier or on the other carrier </w:t>
      </w:r>
    </w:p>
    <w:p w:rsidR="00FD1A2E" w:rsidRDefault="00FD1A2E" w:rsidP="00FD1A2E">
      <w:pPr>
        <w:numPr>
          <w:ilvl w:val="2"/>
          <w:numId w:val="12"/>
        </w:numPr>
        <w:rPr>
          <w:bCs/>
          <w:i/>
          <w:iCs/>
          <w:szCs w:val="21"/>
        </w:rPr>
      </w:pPr>
      <w:r>
        <w:rPr>
          <w:bCs/>
          <w:i/>
          <w:iCs/>
          <w:szCs w:val="21"/>
        </w:rPr>
        <w:t>Note: Simultaneous PUSCH transmission on the SUL carrier and non-SUL UL carrier is not supported according to existing RAN2 agreement</w:t>
      </w:r>
    </w:p>
    <w:p w:rsidR="00FD1A2E" w:rsidRDefault="00FD1A2E" w:rsidP="00FD1A2E">
      <w:pPr>
        <w:numPr>
          <w:ilvl w:val="2"/>
          <w:numId w:val="12"/>
        </w:numPr>
        <w:rPr>
          <w:bCs/>
          <w:i/>
          <w:iCs/>
          <w:szCs w:val="21"/>
        </w:rPr>
      </w:pPr>
      <w:r>
        <w:rPr>
          <w:bCs/>
          <w:i/>
          <w:iCs/>
          <w:szCs w:val="21"/>
        </w:rPr>
        <w:t xml:space="preserve">FFS in DCI discussion whether the SUL CIF is always present </w:t>
      </w:r>
    </w:p>
    <w:p w:rsidR="00FD1A2E" w:rsidRDefault="00FD1A2E" w:rsidP="00FD1A2E">
      <w:pPr>
        <w:numPr>
          <w:ilvl w:val="1"/>
          <w:numId w:val="12"/>
        </w:numPr>
        <w:rPr>
          <w:bCs/>
          <w:i/>
          <w:iCs/>
          <w:szCs w:val="21"/>
        </w:rPr>
      </w:pPr>
      <w:r>
        <w:rPr>
          <w:bCs/>
          <w:i/>
          <w:iCs/>
          <w:szCs w:val="21"/>
        </w:rPr>
        <w:t>There is one active BWP on the SUL carrier and one active BWP on the non-SUL UL carrier</w:t>
      </w:r>
    </w:p>
    <w:p w:rsidR="00FD1A2E" w:rsidRDefault="00FD1A2E" w:rsidP="00FD1A2E">
      <w:pPr>
        <w:numPr>
          <w:ilvl w:val="0"/>
          <w:numId w:val="12"/>
        </w:numPr>
        <w:rPr>
          <w:bCs/>
          <w:i/>
          <w:iCs/>
          <w:szCs w:val="21"/>
        </w:rPr>
      </w:pPr>
      <w:r>
        <w:rPr>
          <w:bCs/>
          <w:i/>
          <w:iCs/>
          <w:szCs w:val="21"/>
        </w:rPr>
        <w:t>SRS related RRC parameters are independently configured for SRS on the SUL carrier and SRS on the non-SUL UL carrier in the SUL band combination</w:t>
      </w:r>
    </w:p>
    <w:p w:rsidR="00FD1A2E" w:rsidRDefault="00FD1A2E" w:rsidP="00FD1A2E">
      <w:pPr>
        <w:numPr>
          <w:ilvl w:val="1"/>
          <w:numId w:val="12"/>
        </w:numPr>
        <w:rPr>
          <w:bCs/>
          <w:i/>
          <w:iCs/>
          <w:szCs w:val="21"/>
        </w:rPr>
      </w:pPr>
      <w:r>
        <w:rPr>
          <w:bCs/>
          <w:i/>
          <w:iCs/>
          <w:szCs w:val="21"/>
        </w:rPr>
        <w:t>SRS can be configured on the SUL carrier and non-SUL UL carrier, irrespective of the carrier configuration for PUSCH and PUCCH</w:t>
      </w:r>
    </w:p>
    <w:p w:rsidR="00A266DD" w:rsidRDefault="00FD1A2E" w:rsidP="00FD1A2E">
      <w:pPr>
        <w:rPr>
          <w:lang w:val="en-GB"/>
        </w:rPr>
      </w:pPr>
      <w:r>
        <w:rPr>
          <w:szCs w:val="21"/>
        </w:rPr>
        <w:t>Since there is some limit</w:t>
      </w:r>
      <w:r>
        <w:rPr>
          <w:rFonts w:hint="eastAsia"/>
          <w:szCs w:val="21"/>
        </w:rPr>
        <w:t xml:space="preserve">ation </w:t>
      </w:r>
      <w:r>
        <w:rPr>
          <w:szCs w:val="21"/>
        </w:rPr>
        <w:t>on the use of UL channels in a SUL band combination, i</w:t>
      </w:r>
      <w:r>
        <w:rPr>
          <w:szCs w:val="21"/>
          <w:lang w:val="en-GB"/>
        </w:rPr>
        <w:t>n this paper</w:t>
      </w:r>
      <w:r>
        <w:rPr>
          <w:szCs w:val="21"/>
        </w:rPr>
        <w:t>,</w:t>
      </w:r>
      <w:r>
        <w:rPr>
          <w:szCs w:val="21"/>
          <w:lang w:val="en-GB"/>
        </w:rPr>
        <w:t xml:space="preserve"> </w:t>
      </w:r>
      <w:r>
        <w:rPr>
          <w:szCs w:val="21"/>
        </w:rPr>
        <w:t>the impact of two carriers on UP and MAC function will be</w:t>
      </w:r>
      <w:r>
        <w:rPr>
          <w:szCs w:val="21"/>
          <w:lang w:val="en-GB"/>
        </w:rPr>
        <w:t xml:space="preserve"> discussed in detail</w:t>
      </w:r>
      <w:r>
        <w:rPr>
          <w:szCs w:val="21"/>
        </w:rPr>
        <w:t>.</w:t>
      </w:r>
    </w:p>
    <w:p w:rsidR="00BA3DAC" w:rsidRPr="009F0CAE" w:rsidRDefault="00BA3DAC" w:rsidP="009F0CAE">
      <w:pPr>
        <w:rPr>
          <w:lang w:val="en-GB"/>
        </w:rPr>
      </w:pP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5" w:name="OLE_LINK9"/>
      <w:bookmarkEnd w:id="0"/>
      <w:bookmarkEnd w:id="1"/>
      <w:bookmarkEnd w:id="3"/>
      <w:r>
        <w:rPr>
          <w:rFonts w:ascii="Arial" w:hAnsi="Arial" w:hint="eastAsia"/>
          <w:b w:val="0"/>
          <w:kern w:val="0"/>
          <w:sz w:val="32"/>
          <w:lang w:val="en-GB" w:eastAsia="en-US"/>
        </w:rPr>
        <w:lastRenderedPageBreak/>
        <w:t>Discussion</w:t>
      </w:r>
    </w:p>
    <w:p w:rsidR="00191B45" w:rsidRDefault="00191B45" w:rsidP="00D26567">
      <w:pPr>
        <w:spacing w:beforeLines="100" w:after="120"/>
        <w:rPr>
          <w:szCs w:val="21"/>
        </w:rPr>
      </w:pPr>
      <w:r>
        <w:rPr>
          <w:rFonts w:hint="eastAsia"/>
          <w:szCs w:val="21"/>
        </w:rPr>
        <w:t>In our contribution</w:t>
      </w:r>
      <w:r w:rsidR="004B3F69">
        <w:rPr>
          <w:rFonts w:hint="eastAsia"/>
          <w:szCs w:val="21"/>
        </w:rPr>
        <w:t xml:space="preserve"> [1]</w:t>
      </w:r>
      <w:r>
        <w:rPr>
          <w:rFonts w:hint="eastAsia"/>
          <w:szCs w:val="21"/>
        </w:rPr>
        <w:t xml:space="preserve"> the configuration of PUSCH and PUCCH channel could be summarized in 3 cases as following:</w:t>
      </w:r>
    </w:p>
    <w:p w:rsidR="00191B45" w:rsidRDefault="00191B45" w:rsidP="00D26567">
      <w:pPr>
        <w:spacing w:beforeLines="100" w:after="120"/>
        <w:jc w:val="center"/>
        <w:rPr>
          <w:szCs w:val="21"/>
        </w:rPr>
      </w:pPr>
      <w:r>
        <w:rPr>
          <w:noProof/>
          <w:szCs w:val="21"/>
        </w:rPr>
        <w:drawing>
          <wp:inline distT="0" distB="0" distL="0" distR="0">
            <wp:extent cx="3118080" cy="1805049"/>
            <wp:effectExtent l="19050" t="0" r="612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120514" cy="1806458"/>
                    </a:xfrm>
                    <a:prstGeom prst="rect">
                      <a:avLst/>
                    </a:prstGeom>
                    <a:noFill/>
                    <a:ln w="9525">
                      <a:noFill/>
                      <a:miter lim="800000"/>
                      <a:headEnd/>
                      <a:tailEnd/>
                    </a:ln>
                  </pic:spPr>
                </pic:pic>
              </a:graphicData>
            </a:graphic>
          </wp:inline>
        </w:drawing>
      </w:r>
    </w:p>
    <w:p w:rsidR="00191B45" w:rsidRDefault="00191B45" w:rsidP="00D26567">
      <w:pPr>
        <w:spacing w:beforeLines="100" w:after="120"/>
        <w:jc w:val="center"/>
        <w:rPr>
          <w:szCs w:val="21"/>
        </w:rPr>
      </w:pPr>
      <w:r>
        <w:rPr>
          <w:rFonts w:hint="eastAsia"/>
          <w:szCs w:val="21"/>
        </w:rPr>
        <w:t>Figure 1</w:t>
      </w:r>
    </w:p>
    <w:p w:rsidR="00191B45" w:rsidRDefault="00191B45" w:rsidP="00D26567">
      <w:pPr>
        <w:spacing w:beforeLines="100" w:after="120"/>
        <w:rPr>
          <w:szCs w:val="21"/>
        </w:rPr>
      </w:pPr>
      <w:r>
        <w:rPr>
          <w:rFonts w:hint="eastAsia"/>
          <w:szCs w:val="21"/>
        </w:rPr>
        <w:t>For case</w:t>
      </w:r>
      <w:r w:rsidR="00610037">
        <w:rPr>
          <w:rFonts w:hint="eastAsia"/>
          <w:szCs w:val="21"/>
        </w:rPr>
        <w:t xml:space="preserve"> 2,</w:t>
      </w:r>
      <w:r>
        <w:rPr>
          <w:rFonts w:hint="eastAsia"/>
          <w:szCs w:val="21"/>
        </w:rPr>
        <w:t xml:space="preserve"> this cell is basically a normal NR carrier from UE point of view. Thus there is nothing special in MAC layer.</w:t>
      </w:r>
    </w:p>
    <w:p w:rsidR="00191B45" w:rsidRPr="00884A26" w:rsidRDefault="008C33B9" w:rsidP="00D26567">
      <w:pPr>
        <w:spacing w:beforeLines="100" w:after="120"/>
        <w:rPr>
          <w:b/>
          <w:szCs w:val="21"/>
        </w:rPr>
      </w:pPr>
      <w:r>
        <w:rPr>
          <w:b/>
          <w:szCs w:val="21"/>
        </w:rPr>
        <w:t>C</w:t>
      </w:r>
      <w:r>
        <w:rPr>
          <w:rFonts w:hint="eastAsia"/>
          <w:b/>
          <w:szCs w:val="21"/>
        </w:rPr>
        <w:t>onclusion1</w:t>
      </w:r>
      <w:r w:rsidR="00191B45" w:rsidRPr="00880E63">
        <w:rPr>
          <w:b/>
          <w:szCs w:val="21"/>
        </w:rPr>
        <w:t>: for configuration case</w:t>
      </w:r>
      <w:r w:rsidR="00841C1D">
        <w:rPr>
          <w:rFonts w:hint="eastAsia"/>
          <w:b/>
          <w:szCs w:val="21"/>
        </w:rPr>
        <w:t>2</w:t>
      </w:r>
      <w:r w:rsidR="00191B45" w:rsidRPr="00880E63">
        <w:rPr>
          <w:b/>
          <w:szCs w:val="21"/>
        </w:rPr>
        <w:t xml:space="preserve"> in Figure1 there is no any additional impact on MAC layer</w:t>
      </w:r>
    </w:p>
    <w:p w:rsidR="00191B45" w:rsidRDefault="00191B45" w:rsidP="00D26567">
      <w:pPr>
        <w:spacing w:beforeLines="100" w:after="120"/>
        <w:rPr>
          <w:szCs w:val="21"/>
        </w:rPr>
      </w:pPr>
      <w:r>
        <w:rPr>
          <w:rFonts w:hint="eastAsia"/>
          <w:szCs w:val="21"/>
        </w:rPr>
        <w:t xml:space="preserve">For case </w:t>
      </w:r>
      <w:r w:rsidR="00610037">
        <w:rPr>
          <w:rFonts w:hint="eastAsia"/>
          <w:szCs w:val="21"/>
        </w:rPr>
        <w:t>1</w:t>
      </w:r>
      <w:r w:rsidR="00BF6B14">
        <w:rPr>
          <w:rFonts w:hint="eastAsia"/>
          <w:szCs w:val="21"/>
        </w:rPr>
        <w:t>,</w:t>
      </w:r>
      <w:r>
        <w:rPr>
          <w:rFonts w:hint="eastAsia"/>
          <w:szCs w:val="21"/>
        </w:rPr>
        <w:t xml:space="preserve"> the SUL carrier is not paired uplink carrier of the downlink carrier, then there is some impact. RAN1 agreed following agreement in RAN1#90 meeting:</w:t>
      </w:r>
    </w:p>
    <w:p w:rsidR="00191B45" w:rsidRDefault="00191B45" w:rsidP="00191B45">
      <w:pPr>
        <w:tabs>
          <w:tab w:val="left" w:pos="1440"/>
        </w:tabs>
        <w:rPr>
          <w:rFonts w:eastAsia="MS Mincho"/>
          <w:sz w:val="20"/>
          <w:szCs w:val="20"/>
          <w:highlight w:val="green"/>
          <w:lang w:eastAsia="ja-JP"/>
        </w:rPr>
      </w:pPr>
      <w:r>
        <w:rPr>
          <w:rFonts w:eastAsia="MS Mincho"/>
          <w:sz w:val="20"/>
          <w:szCs w:val="20"/>
          <w:highlight w:val="green"/>
          <w:lang w:eastAsia="ja-JP"/>
        </w:rPr>
        <w:t>Agreements:</w:t>
      </w:r>
    </w:p>
    <w:p w:rsidR="00191B45" w:rsidRDefault="00191B45" w:rsidP="00191B45">
      <w:pPr>
        <w:numPr>
          <w:ilvl w:val="0"/>
          <w:numId w:val="4"/>
        </w:numPr>
        <w:tabs>
          <w:tab w:val="left" w:pos="1440"/>
        </w:tabs>
        <w:rPr>
          <w:rFonts w:eastAsia="MS Mincho"/>
          <w:i/>
          <w:iCs/>
          <w:sz w:val="20"/>
          <w:szCs w:val="20"/>
          <w:lang w:eastAsia="ja-JP"/>
        </w:rPr>
      </w:pPr>
      <w:r>
        <w:rPr>
          <w:rFonts w:eastAsia="MS Mincho"/>
          <w:i/>
          <w:iCs/>
          <w:sz w:val="20"/>
          <w:szCs w:val="20"/>
          <w:lang w:eastAsia="ja-JP"/>
        </w:rPr>
        <w:t>Each UL carrier (including SUL) available for initial access has its own separate power control configuration.</w:t>
      </w:r>
    </w:p>
    <w:p w:rsidR="00191B45" w:rsidRDefault="00191B45" w:rsidP="00191B45">
      <w:pPr>
        <w:numPr>
          <w:ilvl w:val="0"/>
          <w:numId w:val="4"/>
        </w:numPr>
        <w:tabs>
          <w:tab w:val="left" w:pos="1440"/>
        </w:tabs>
        <w:rPr>
          <w:rFonts w:eastAsia="MS Mincho"/>
          <w:i/>
          <w:iCs/>
          <w:sz w:val="20"/>
          <w:szCs w:val="20"/>
          <w:lang w:eastAsia="ja-JP"/>
        </w:rPr>
      </w:pPr>
      <w:r>
        <w:rPr>
          <w:rFonts w:eastAsia="MS Mincho"/>
          <w:i/>
          <w:iCs/>
          <w:sz w:val="20"/>
          <w:szCs w:val="20"/>
          <w:lang w:eastAsia="ja-JP"/>
        </w:rPr>
        <w:t>Power adjustment for SUL should be taken into account in the uplink power control</w:t>
      </w:r>
    </w:p>
    <w:p w:rsidR="00191B45" w:rsidRDefault="00191B45" w:rsidP="00191B45">
      <w:pPr>
        <w:numPr>
          <w:ilvl w:val="1"/>
          <w:numId w:val="4"/>
        </w:numPr>
        <w:rPr>
          <w:rFonts w:eastAsia="MS Mincho"/>
          <w:i/>
          <w:iCs/>
          <w:sz w:val="20"/>
          <w:szCs w:val="20"/>
          <w:lang w:eastAsia="ja-JP"/>
        </w:rPr>
      </w:pPr>
      <w:r>
        <w:rPr>
          <w:rFonts w:eastAsia="MS Mincho"/>
          <w:i/>
          <w:iCs/>
          <w:sz w:val="20"/>
          <w:szCs w:val="20"/>
          <w:lang w:eastAsia="ja-JP"/>
        </w:rPr>
        <w:t>The power adjustment for SUL can be used to compensate the difference between a pathloss estimate for the SUL frequency and the path loss estimated on the DL carrier where the UE receives the RMSI.</w:t>
      </w:r>
    </w:p>
    <w:p w:rsidR="00191B45" w:rsidRDefault="00191B45" w:rsidP="00191B45">
      <w:pPr>
        <w:rPr>
          <w:rFonts w:eastAsiaTheme="minorEastAsia"/>
          <w:i/>
          <w:iCs/>
          <w:sz w:val="20"/>
          <w:szCs w:val="20"/>
        </w:rPr>
      </w:pPr>
      <w:r>
        <w:rPr>
          <w:rFonts w:eastAsia="MS Mincho"/>
          <w:i/>
          <w:iCs/>
          <w:sz w:val="20"/>
          <w:szCs w:val="20"/>
          <w:lang w:eastAsia="ja-JP"/>
        </w:rPr>
        <w:t>Note: it may be possible to include the power adjustment in P0.</w:t>
      </w:r>
    </w:p>
    <w:p w:rsidR="00191B45" w:rsidRDefault="00191B45" w:rsidP="00D26567">
      <w:pPr>
        <w:spacing w:beforeLines="100" w:after="120"/>
        <w:rPr>
          <w:szCs w:val="21"/>
        </w:rPr>
      </w:pPr>
      <w:r>
        <w:rPr>
          <w:rFonts w:hint="eastAsia"/>
          <w:szCs w:val="21"/>
        </w:rPr>
        <w:t xml:space="preserve">The difference between uplink and downlink pathloss will be reflected in power control procedure in physical layer including RACH procedure. It will be certainly also impact the PHR report. However we think this </w:t>
      </w:r>
      <w:r>
        <w:rPr>
          <w:szCs w:val="21"/>
        </w:rPr>
        <w:t>impact</w:t>
      </w:r>
      <w:r>
        <w:rPr>
          <w:rFonts w:hint="eastAsia"/>
          <w:szCs w:val="21"/>
        </w:rPr>
        <w:t xml:space="preserve"> should be reflected in RAN1</w:t>
      </w:r>
      <w:r>
        <w:rPr>
          <w:szCs w:val="21"/>
        </w:rPr>
        <w:t>’</w:t>
      </w:r>
      <w:r>
        <w:rPr>
          <w:rFonts w:hint="eastAsia"/>
          <w:szCs w:val="21"/>
        </w:rPr>
        <w:t>s spec when PHR is calculated regardless PHR type i.e. there is no direct impact on PHR report in MAC layer. But one thing is sure that SUL carrier will take DL carrier it supplements as pathloss reference. And this should be also true for case 2 and case 3.</w:t>
      </w:r>
    </w:p>
    <w:p w:rsidR="00191B45" w:rsidRPr="003755BE" w:rsidRDefault="00191B45" w:rsidP="00D26567">
      <w:pPr>
        <w:spacing w:beforeLines="100" w:after="120"/>
        <w:rPr>
          <w:b/>
          <w:szCs w:val="21"/>
        </w:rPr>
      </w:pPr>
      <w:r w:rsidRPr="00880E63">
        <w:rPr>
          <w:b/>
          <w:szCs w:val="21"/>
        </w:rPr>
        <w:t>Proposal1: when UE is configured with SUL carrier</w:t>
      </w:r>
      <w:r>
        <w:rPr>
          <w:rFonts w:hint="eastAsia"/>
          <w:b/>
          <w:szCs w:val="21"/>
        </w:rPr>
        <w:t xml:space="preserve"> for uplink transmission</w:t>
      </w:r>
      <w:r w:rsidRPr="00880E63">
        <w:rPr>
          <w:b/>
          <w:szCs w:val="21"/>
        </w:rPr>
        <w:t xml:space="preserve">, UE should take </w:t>
      </w:r>
      <w:r w:rsidRPr="00880E63">
        <w:rPr>
          <w:b/>
          <w:szCs w:val="21"/>
        </w:rPr>
        <w:lastRenderedPageBreak/>
        <w:t>DL carrier in the same cell as pathloss reference.</w:t>
      </w:r>
    </w:p>
    <w:p w:rsidR="00191B45" w:rsidRDefault="00191B45" w:rsidP="00D26567">
      <w:pPr>
        <w:spacing w:beforeLines="100" w:after="120"/>
        <w:rPr>
          <w:szCs w:val="21"/>
        </w:rPr>
      </w:pPr>
      <w:r>
        <w:rPr>
          <w:rFonts w:hint="eastAsia"/>
          <w:szCs w:val="21"/>
        </w:rPr>
        <w:t xml:space="preserve">Another issue is about time alignment procedure. Before UE send preamble UE has achieved downlink </w:t>
      </w:r>
      <w:r>
        <w:rPr>
          <w:szCs w:val="21"/>
        </w:rPr>
        <w:t>synchronization</w:t>
      </w:r>
      <w:r>
        <w:rPr>
          <w:rFonts w:hint="eastAsia"/>
          <w:szCs w:val="21"/>
        </w:rPr>
        <w:t xml:space="preserve"> based on the downlink carrier SUL carrier supplements. And UE should send preamble based on the downlink timing of the downlink carrier where it get</w:t>
      </w:r>
      <w:r w:rsidR="00BF6B14">
        <w:rPr>
          <w:rFonts w:hint="eastAsia"/>
          <w:szCs w:val="21"/>
        </w:rPr>
        <w:t>s</w:t>
      </w:r>
      <w:r>
        <w:rPr>
          <w:rFonts w:hint="eastAsia"/>
          <w:szCs w:val="21"/>
        </w:rPr>
        <w:t xml:space="preserve"> downlink synchronization. In this sense the downlink carrier should be the timing reference for SUL carrier.</w:t>
      </w:r>
      <w:r w:rsidRPr="00783AC2">
        <w:rPr>
          <w:rFonts w:hint="eastAsia"/>
          <w:szCs w:val="21"/>
        </w:rPr>
        <w:t xml:space="preserve"> </w:t>
      </w:r>
      <w:r>
        <w:rPr>
          <w:rFonts w:hint="eastAsia"/>
          <w:szCs w:val="21"/>
        </w:rPr>
        <w:t>And this should be also true for case 2 and case 3.</w:t>
      </w:r>
    </w:p>
    <w:p w:rsidR="00191B45" w:rsidRPr="003755BE" w:rsidRDefault="00191B45" w:rsidP="00D26567">
      <w:pPr>
        <w:spacing w:beforeLines="100" w:after="120"/>
        <w:rPr>
          <w:b/>
          <w:szCs w:val="21"/>
        </w:rPr>
      </w:pPr>
      <w:r w:rsidRPr="003755BE">
        <w:rPr>
          <w:b/>
          <w:szCs w:val="21"/>
        </w:rPr>
        <w:t>P</w:t>
      </w:r>
      <w:r w:rsidRPr="003755BE">
        <w:rPr>
          <w:rFonts w:hint="eastAsia"/>
          <w:b/>
          <w:szCs w:val="21"/>
        </w:rPr>
        <w:t>roposal</w:t>
      </w:r>
      <w:r>
        <w:rPr>
          <w:rFonts w:hint="eastAsia"/>
          <w:b/>
          <w:szCs w:val="21"/>
        </w:rPr>
        <w:t>2</w:t>
      </w:r>
      <w:r w:rsidRPr="003755BE">
        <w:rPr>
          <w:rFonts w:hint="eastAsia"/>
          <w:b/>
          <w:szCs w:val="21"/>
        </w:rPr>
        <w:t>: when UE is configured with SUL carrier</w:t>
      </w:r>
      <w:r>
        <w:rPr>
          <w:rFonts w:hint="eastAsia"/>
          <w:b/>
          <w:szCs w:val="21"/>
        </w:rPr>
        <w:t xml:space="preserve"> for uplink transmission</w:t>
      </w:r>
      <w:r w:rsidRPr="003755BE">
        <w:rPr>
          <w:rFonts w:hint="eastAsia"/>
          <w:b/>
          <w:szCs w:val="21"/>
        </w:rPr>
        <w:t xml:space="preserve">, UE should take DL carrier in the same cell as </w:t>
      </w:r>
      <w:r>
        <w:rPr>
          <w:rFonts w:hint="eastAsia"/>
          <w:b/>
          <w:szCs w:val="21"/>
        </w:rPr>
        <w:t>timing</w:t>
      </w:r>
      <w:r w:rsidRPr="003755BE">
        <w:rPr>
          <w:rFonts w:hint="eastAsia"/>
          <w:b/>
          <w:szCs w:val="21"/>
        </w:rPr>
        <w:t xml:space="preserve"> reference.</w:t>
      </w:r>
    </w:p>
    <w:p w:rsidR="00191B45" w:rsidRDefault="006F66FC" w:rsidP="00D26567">
      <w:pPr>
        <w:spacing w:beforeLines="100" w:after="120"/>
        <w:rPr>
          <w:szCs w:val="21"/>
        </w:rPr>
      </w:pPr>
      <w:r>
        <w:rPr>
          <w:rFonts w:hint="eastAsia"/>
          <w:szCs w:val="21"/>
        </w:rPr>
        <w:t>For</w:t>
      </w:r>
      <w:r w:rsidR="00191B45">
        <w:rPr>
          <w:rFonts w:hint="eastAsia"/>
          <w:szCs w:val="21"/>
        </w:rPr>
        <w:t xml:space="preserve"> case 3.1 </w:t>
      </w:r>
      <w:r w:rsidR="00E85970">
        <w:rPr>
          <w:rFonts w:hint="eastAsia"/>
          <w:szCs w:val="21"/>
        </w:rPr>
        <w:t>and</w:t>
      </w:r>
      <w:r w:rsidR="00191B45">
        <w:rPr>
          <w:rFonts w:hint="eastAsia"/>
          <w:szCs w:val="21"/>
        </w:rPr>
        <w:t xml:space="preserve"> 3.2, RAN2 agreed that no simultaneous PUSCH transmission is allowed. The agreement is motivated that there is only one HARQ entity for one serving cell in one MAC entity. From MAC layer point of view it also means there is only one UL-SCH transport channel in this cell. But this UL-SCH transport channel could be mapped on to two PUSCH channels on SUL carrier and non-SUL carrier respectively. This could be depicted in following Figure:</w:t>
      </w:r>
    </w:p>
    <w:p w:rsidR="00191B45" w:rsidRDefault="00191B45" w:rsidP="00D26567">
      <w:pPr>
        <w:spacing w:beforeLines="100" w:after="120"/>
        <w:jc w:val="center"/>
        <w:rPr>
          <w:szCs w:val="21"/>
        </w:rPr>
      </w:pPr>
      <w:r>
        <w:rPr>
          <w:noProof/>
        </w:rPr>
        <w:drawing>
          <wp:inline distT="0" distB="0" distL="0" distR="0">
            <wp:extent cx="2320356" cy="1543337"/>
            <wp:effectExtent l="19050" t="0" r="3744"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321800" cy="1544298"/>
                    </a:xfrm>
                    <a:prstGeom prst="rect">
                      <a:avLst/>
                    </a:prstGeom>
                    <a:noFill/>
                    <a:ln w="9525">
                      <a:noFill/>
                      <a:miter lim="800000"/>
                      <a:headEnd/>
                      <a:tailEnd/>
                    </a:ln>
                  </pic:spPr>
                </pic:pic>
              </a:graphicData>
            </a:graphic>
          </wp:inline>
        </w:drawing>
      </w:r>
    </w:p>
    <w:p w:rsidR="00191B45" w:rsidRDefault="00191B45" w:rsidP="00191B45">
      <w:pPr>
        <w:jc w:val="center"/>
        <w:rPr>
          <w:szCs w:val="21"/>
        </w:rPr>
      </w:pPr>
      <w:r>
        <w:rPr>
          <w:rFonts w:hint="eastAsia"/>
          <w:szCs w:val="21"/>
        </w:rPr>
        <w:t>Figure 2</w:t>
      </w:r>
    </w:p>
    <w:p w:rsidR="00191B45" w:rsidRDefault="00191B45" w:rsidP="00191B45">
      <w:pPr>
        <w:rPr>
          <w:szCs w:val="21"/>
        </w:rPr>
      </w:pPr>
      <w:r>
        <w:rPr>
          <w:rFonts w:hint="eastAsia"/>
          <w:szCs w:val="21"/>
        </w:rPr>
        <w:t xml:space="preserve">And how does UL-SCH map on to two PUSCH channels could be left for RAN1. </w:t>
      </w:r>
    </w:p>
    <w:p w:rsidR="00191B45" w:rsidRPr="00B85E52" w:rsidRDefault="00191B45" w:rsidP="00191B45">
      <w:pPr>
        <w:rPr>
          <w:b/>
          <w:szCs w:val="21"/>
        </w:rPr>
      </w:pPr>
      <w:r w:rsidRPr="00880E63">
        <w:rPr>
          <w:b/>
          <w:szCs w:val="21"/>
        </w:rPr>
        <w:t>Proposal3: if PUSCH is configured on both SUL carrier and non-SUL carrier in the same cell, still there is one UL-SCH channel which could be mapped on to two PUSCH channels.</w:t>
      </w:r>
    </w:p>
    <w:p w:rsidR="00191B45" w:rsidRDefault="00191B45" w:rsidP="00191B45">
      <w:pPr>
        <w:rPr>
          <w:szCs w:val="21"/>
        </w:rPr>
      </w:pPr>
    </w:p>
    <w:p w:rsidR="00191B45" w:rsidRDefault="00191B45" w:rsidP="00191B45">
      <w:pPr>
        <w:rPr>
          <w:szCs w:val="21"/>
        </w:rPr>
      </w:pPr>
      <w:r>
        <w:rPr>
          <w:rFonts w:hint="eastAsia"/>
          <w:szCs w:val="21"/>
        </w:rPr>
        <w:t>A cell with SUL carrier should allow UE to camp to enable initial access procedure. Plus PUCCH is always configured within the cell. The main intention of the SUL carrier is to help resolve potential uplink coverage issue. That implies without SUL carrier UE might have uplink coverage problem and it can</w:t>
      </w:r>
      <w:r>
        <w:rPr>
          <w:szCs w:val="21"/>
        </w:rPr>
        <w:t>’</w:t>
      </w:r>
      <w:r>
        <w:rPr>
          <w:rFonts w:hint="eastAsia"/>
          <w:szCs w:val="21"/>
        </w:rPr>
        <w:t xml:space="preserve">t be resolved by other normal NR carrier otherwise SUL carrier is not necessary. </w:t>
      </w:r>
    </w:p>
    <w:p w:rsidR="00191B45" w:rsidRPr="00A12C92" w:rsidRDefault="00191B45" w:rsidP="00191B45">
      <w:pPr>
        <w:rPr>
          <w:b/>
          <w:szCs w:val="21"/>
        </w:rPr>
      </w:pPr>
      <w:r w:rsidRPr="00880E63">
        <w:rPr>
          <w:b/>
          <w:szCs w:val="21"/>
        </w:rPr>
        <w:t>Proposal</w:t>
      </w:r>
      <w:r w:rsidR="007C421D">
        <w:rPr>
          <w:rFonts w:hint="eastAsia"/>
          <w:b/>
          <w:szCs w:val="21"/>
        </w:rPr>
        <w:t>4</w:t>
      </w:r>
      <w:r w:rsidRPr="00880E63">
        <w:rPr>
          <w:b/>
          <w:szCs w:val="21"/>
        </w:rPr>
        <w:t>: A cell configured with SUL carrier should be always configured as PCell or PSCell, but not SCell.</w:t>
      </w:r>
    </w:p>
    <w:p w:rsidR="00191B45" w:rsidRPr="000D7A21" w:rsidRDefault="00191B45" w:rsidP="00191B45">
      <w:pPr>
        <w:rPr>
          <w:szCs w:val="21"/>
        </w:rPr>
      </w:pPr>
    </w:p>
    <w:p w:rsidR="00191B45" w:rsidRPr="00984869" w:rsidRDefault="00191B45" w:rsidP="00191B45">
      <w:pPr>
        <w:rPr>
          <w:szCs w:val="21"/>
        </w:rPr>
      </w:pPr>
      <w:r>
        <w:rPr>
          <w:rFonts w:hint="eastAsia"/>
          <w:szCs w:val="21"/>
        </w:rPr>
        <w:t xml:space="preserve">The main benefit of this </w:t>
      </w:r>
      <w:r>
        <w:rPr>
          <w:szCs w:val="21"/>
        </w:rPr>
        <w:t>modeling</w:t>
      </w:r>
      <w:r w:rsidR="00BC5BCD">
        <w:rPr>
          <w:rFonts w:hint="eastAsia"/>
          <w:szCs w:val="21"/>
        </w:rPr>
        <w:t xml:space="preserve"> in Figure2</w:t>
      </w:r>
      <w:r>
        <w:rPr>
          <w:rFonts w:hint="eastAsia"/>
          <w:szCs w:val="21"/>
        </w:rPr>
        <w:t xml:space="preserve"> is that we don</w:t>
      </w:r>
      <w:r>
        <w:rPr>
          <w:szCs w:val="21"/>
        </w:rPr>
        <w:t>’</w:t>
      </w:r>
      <w:r>
        <w:rPr>
          <w:rFonts w:hint="eastAsia"/>
          <w:szCs w:val="21"/>
        </w:rPr>
        <w:t>t have to touch MAC layer too much. But still there is some impact. Following analysis is based on the assumption that either case3.1 or case 3.2 is configured for UE.</w:t>
      </w:r>
    </w:p>
    <w:p w:rsidR="00191B45" w:rsidRPr="00BF492D" w:rsidRDefault="00191B45" w:rsidP="00BF492D">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BF492D">
        <w:rPr>
          <w:rFonts w:ascii="Arial" w:hAnsi="Arial"/>
          <w:b w:val="0"/>
          <w:kern w:val="0"/>
          <w:sz w:val="24"/>
          <w:szCs w:val="24"/>
          <w:lang w:val="en-GB" w:eastAsia="en-US"/>
        </w:rPr>
        <w:lastRenderedPageBreak/>
        <w:t>Maintenance of Uplink Time Alignment</w:t>
      </w:r>
    </w:p>
    <w:p w:rsidR="00191B45" w:rsidRPr="009D0B79" w:rsidRDefault="00191B45" w:rsidP="00191B45">
      <w:pPr>
        <w:rPr>
          <w:szCs w:val="21"/>
        </w:rPr>
      </w:pPr>
      <w:r w:rsidRPr="009D0B79">
        <w:rPr>
          <w:szCs w:val="21"/>
        </w:rPr>
        <w:t>The application scenario for SUL carrier is co-</w:t>
      </w:r>
      <w:r w:rsidRPr="009D0B79">
        <w:rPr>
          <w:rFonts w:hint="eastAsia"/>
          <w:szCs w:val="21"/>
        </w:rPr>
        <w:t>located</w:t>
      </w:r>
      <w:r w:rsidRPr="009D0B79">
        <w:rPr>
          <w:szCs w:val="21"/>
        </w:rPr>
        <w:t xml:space="preserve"> with non-SUL UL carrier</w:t>
      </w:r>
      <w:r w:rsidRPr="009D0B79">
        <w:rPr>
          <w:rFonts w:hint="eastAsia"/>
          <w:szCs w:val="21"/>
        </w:rPr>
        <w:t xml:space="preserve">. Thus the transport delay from SUL carrier and non-SUL carrier is the same. </w:t>
      </w:r>
      <w:r w:rsidR="00051B09">
        <w:rPr>
          <w:szCs w:val="21"/>
        </w:rPr>
        <w:t>T</w:t>
      </w:r>
      <w:r w:rsidR="00051B09">
        <w:rPr>
          <w:rFonts w:hint="eastAsia"/>
          <w:szCs w:val="21"/>
        </w:rPr>
        <w:t xml:space="preserve">here might be some propagation difference between SUL carrier and non-SUL carrier. However the difference could be less than CP length considering the coverage itself is not wild. </w:t>
      </w:r>
      <w:r w:rsidRPr="009D0B79">
        <w:rPr>
          <w:rFonts w:hint="eastAsia"/>
          <w:szCs w:val="21"/>
        </w:rPr>
        <w:t xml:space="preserve">By proposal2, same downlink carrier is taken as timing reference. Therefore the TA between SUL carrier and non-SUL uplink carrier is the same. One thing need clarification is the TA granularity. RAN1 agreed different TA granularity will be defined for different SCS. In case SUL carrier and non-SUL carrier are configured with different SCS, then gNB should take finer </w:t>
      </w:r>
      <w:r w:rsidRPr="009D0B79">
        <w:rPr>
          <w:szCs w:val="21"/>
        </w:rPr>
        <w:t>granularity</w:t>
      </w:r>
      <w:r w:rsidRPr="009D0B79">
        <w:rPr>
          <w:rFonts w:hint="eastAsia"/>
          <w:szCs w:val="21"/>
        </w:rPr>
        <w:t xml:space="preserve"> for both SUL carrier and non-SUL carrier.</w:t>
      </w:r>
    </w:p>
    <w:p w:rsidR="00191B45" w:rsidRDefault="006C31CE" w:rsidP="00191B45">
      <w:pPr>
        <w:rPr>
          <w:b/>
          <w:szCs w:val="21"/>
        </w:rPr>
      </w:pPr>
      <w:r>
        <w:rPr>
          <w:b/>
          <w:szCs w:val="21"/>
        </w:rPr>
        <w:t>Proposal</w:t>
      </w:r>
      <w:r>
        <w:rPr>
          <w:rFonts w:hint="eastAsia"/>
          <w:b/>
          <w:szCs w:val="21"/>
        </w:rPr>
        <w:t>5</w:t>
      </w:r>
      <w:r w:rsidR="00191B45">
        <w:rPr>
          <w:b/>
          <w:szCs w:val="21"/>
        </w:rPr>
        <w:t>:</w:t>
      </w:r>
      <w:r w:rsidR="00191B45">
        <w:rPr>
          <w:rFonts w:hint="eastAsia"/>
          <w:b/>
          <w:szCs w:val="21"/>
        </w:rPr>
        <w:t xml:space="preserve">  uplink synchronization of SUL carrier and non-SUL carrier can be maintained by same TA command</w:t>
      </w:r>
      <w:r w:rsidR="00191B45">
        <w:rPr>
          <w:b/>
          <w:szCs w:val="21"/>
        </w:rPr>
        <w:t>.</w:t>
      </w:r>
    </w:p>
    <w:p w:rsidR="00191B45" w:rsidRPr="00566F27" w:rsidRDefault="006C31CE" w:rsidP="00566F27">
      <w:pPr>
        <w:rPr>
          <w:color w:val="2E3133"/>
          <w:kern w:val="0"/>
          <w:szCs w:val="21"/>
        </w:rPr>
      </w:pPr>
      <w:r>
        <w:rPr>
          <w:rFonts w:hint="eastAsia"/>
          <w:b/>
          <w:szCs w:val="21"/>
        </w:rPr>
        <w:t>Proposal5</w:t>
      </w:r>
      <w:r w:rsidR="00191B45">
        <w:rPr>
          <w:rFonts w:hint="eastAsia"/>
          <w:b/>
          <w:szCs w:val="21"/>
        </w:rPr>
        <w:t>a: In case different SCS is configured for SUL carrier and non-SUL carrier, then finer TA granularity should be used.</w:t>
      </w:r>
    </w:p>
    <w:p w:rsidR="00191B45" w:rsidRPr="00BF492D" w:rsidRDefault="00191B45" w:rsidP="00BF492D">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BF492D">
        <w:rPr>
          <w:rFonts w:ascii="Arial" w:hAnsi="Arial"/>
          <w:b w:val="0"/>
          <w:kern w:val="0"/>
          <w:sz w:val="24"/>
          <w:szCs w:val="24"/>
          <w:lang w:val="en-GB" w:eastAsia="en-US"/>
        </w:rPr>
        <w:t>HARQ</w:t>
      </w:r>
    </w:p>
    <w:p w:rsidR="00191B45" w:rsidRDefault="00191B45" w:rsidP="00191B45">
      <w:pPr>
        <w:rPr>
          <w:szCs w:val="21"/>
        </w:rPr>
      </w:pPr>
      <w:r>
        <w:rPr>
          <w:szCs w:val="21"/>
        </w:rPr>
        <w:t xml:space="preserve">At first, there is only one HARQ entity for </w:t>
      </w:r>
      <w:r>
        <w:rPr>
          <w:color w:val="2E3133"/>
          <w:kern w:val="0"/>
          <w:szCs w:val="21"/>
        </w:rPr>
        <w:t>SUL carrier and non-SUL UL carrier</w:t>
      </w:r>
      <w:r>
        <w:rPr>
          <w:szCs w:val="21"/>
        </w:rPr>
        <w:t xml:space="preserve">. At RAN1 #AH_2 meeting, RAN1 has been achieved following agreements: </w:t>
      </w:r>
    </w:p>
    <w:p w:rsidR="00191B45" w:rsidRDefault="00191B45" w:rsidP="00191B45">
      <w:pPr>
        <w:pBdr>
          <w:top w:val="single" w:sz="4" w:space="0" w:color="auto"/>
          <w:left w:val="single" w:sz="4" w:space="0" w:color="auto"/>
          <w:bottom w:val="single" w:sz="4" w:space="0" w:color="auto"/>
          <w:right w:val="single" w:sz="4" w:space="0" w:color="auto"/>
        </w:pBdr>
        <w:rPr>
          <w:rFonts w:eastAsia="游明朝"/>
          <w:b/>
          <w:szCs w:val="21"/>
          <w:u w:val="single"/>
        </w:rPr>
      </w:pPr>
      <w:r>
        <w:rPr>
          <w:rFonts w:eastAsia="游明朝"/>
          <w:b/>
          <w:szCs w:val="21"/>
          <w:u w:val="single"/>
        </w:rPr>
        <w:t>Agreements:</w:t>
      </w:r>
    </w:p>
    <w:p w:rsidR="00191B45" w:rsidRDefault="00191B45" w:rsidP="00191B45">
      <w:pPr>
        <w:numPr>
          <w:ilvl w:val="0"/>
          <w:numId w:val="13"/>
        </w:numPr>
        <w:pBdr>
          <w:top w:val="single" w:sz="4" w:space="0" w:color="auto"/>
          <w:left w:val="single" w:sz="4" w:space="0" w:color="auto"/>
          <w:bottom w:val="single" w:sz="4" w:space="0" w:color="auto"/>
          <w:right w:val="single" w:sz="4" w:space="0" w:color="auto"/>
        </w:pBdr>
        <w:rPr>
          <w:szCs w:val="21"/>
        </w:rPr>
      </w:pPr>
      <w:r>
        <w:rPr>
          <w:rFonts w:eastAsia="游明朝"/>
          <w:szCs w:val="21"/>
        </w:rPr>
        <w:t>One TB is mapped to one DL/UL carrier.</w:t>
      </w:r>
    </w:p>
    <w:p w:rsidR="00191B45" w:rsidRDefault="00191B45" w:rsidP="00191B45">
      <w:pPr>
        <w:numPr>
          <w:ilvl w:val="0"/>
          <w:numId w:val="13"/>
        </w:numPr>
        <w:pBdr>
          <w:top w:val="single" w:sz="4" w:space="0" w:color="auto"/>
          <w:left w:val="single" w:sz="4" w:space="0" w:color="auto"/>
          <w:bottom w:val="single" w:sz="4" w:space="0" w:color="auto"/>
          <w:right w:val="single" w:sz="4" w:space="0" w:color="auto"/>
        </w:pBdr>
        <w:rPr>
          <w:szCs w:val="21"/>
        </w:rPr>
      </w:pPr>
      <w:r>
        <w:rPr>
          <w:rFonts w:eastAsia="游明朝"/>
          <w:szCs w:val="21"/>
        </w:rPr>
        <w:t>Re-transmission of a TB cannot take place on different carrier than the initial transmission.</w:t>
      </w:r>
    </w:p>
    <w:p w:rsidR="00191B45" w:rsidRDefault="00191B45" w:rsidP="00191B45">
      <w:pPr>
        <w:ind w:firstLine="420"/>
        <w:rPr>
          <w:szCs w:val="21"/>
        </w:rPr>
      </w:pPr>
    </w:p>
    <w:p w:rsidR="00191B45" w:rsidRPr="00A634D1" w:rsidRDefault="00191B45" w:rsidP="00191B45">
      <w:pPr>
        <w:rPr>
          <w:color w:val="000000" w:themeColor="text1"/>
          <w:szCs w:val="21"/>
        </w:rPr>
      </w:pPr>
      <w:r w:rsidRPr="00A634D1">
        <w:rPr>
          <w:color w:val="000000" w:themeColor="text1"/>
          <w:szCs w:val="21"/>
        </w:rPr>
        <w:t xml:space="preserve">For </w:t>
      </w:r>
      <w:r w:rsidRPr="00A634D1">
        <w:rPr>
          <w:rFonts w:eastAsia="游明朝"/>
          <w:color w:val="000000" w:themeColor="text1"/>
          <w:szCs w:val="21"/>
        </w:rPr>
        <w:t>initial transmission</w:t>
      </w:r>
      <w:r w:rsidRPr="00A634D1">
        <w:rPr>
          <w:color w:val="000000" w:themeColor="text1"/>
          <w:szCs w:val="21"/>
        </w:rPr>
        <w:t xml:space="preserve">, the different HARQ process ID can be allocated for different TB in </w:t>
      </w:r>
      <w:r w:rsidRPr="00A634D1">
        <w:rPr>
          <w:color w:val="000000" w:themeColor="text1"/>
          <w:kern w:val="0"/>
          <w:szCs w:val="21"/>
        </w:rPr>
        <w:t xml:space="preserve">SUL carrier </w:t>
      </w:r>
      <w:r w:rsidRPr="00A634D1">
        <w:rPr>
          <w:rFonts w:hint="eastAsia"/>
          <w:color w:val="000000" w:themeColor="text1"/>
          <w:kern w:val="0"/>
          <w:szCs w:val="21"/>
        </w:rPr>
        <w:t xml:space="preserve">or </w:t>
      </w:r>
      <w:r w:rsidRPr="00A634D1">
        <w:rPr>
          <w:color w:val="000000" w:themeColor="text1"/>
          <w:kern w:val="0"/>
          <w:szCs w:val="21"/>
        </w:rPr>
        <w:t>non-SUL UL carrier</w:t>
      </w:r>
      <w:r w:rsidRPr="00A634D1">
        <w:rPr>
          <w:color w:val="000000" w:themeColor="text1"/>
          <w:szCs w:val="21"/>
        </w:rPr>
        <w:t xml:space="preserve">. And </w:t>
      </w:r>
      <w:r w:rsidRPr="00A634D1">
        <w:rPr>
          <w:rFonts w:eastAsia="游明朝"/>
          <w:color w:val="000000" w:themeColor="text1"/>
          <w:szCs w:val="21"/>
        </w:rPr>
        <w:t>Re-transmission of a TB</w:t>
      </w:r>
      <w:r w:rsidRPr="00A634D1">
        <w:rPr>
          <w:color w:val="000000" w:themeColor="text1"/>
          <w:szCs w:val="21"/>
        </w:rPr>
        <w:t xml:space="preserve"> between </w:t>
      </w:r>
      <w:r w:rsidRPr="00A634D1">
        <w:rPr>
          <w:color w:val="000000" w:themeColor="text1"/>
          <w:kern w:val="0"/>
          <w:szCs w:val="21"/>
        </w:rPr>
        <w:t>SUL carrier and non-SUL UL carrier</w:t>
      </w:r>
      <w:r w:rsidRPr="00A634D1">
        <w:rPr>
          <w:color w:val="000000" w:themeColor="text1"/>
          <w:szCs w:val="21"/>
        </w:rPr>
        <w:t xml:space="preserve"> is not supported. So, in order to support the r</w:t>
      </w:r>
      <w:r w:rsidRPr="00A634D1">
        <w:rPr>
          <w:rFonts w:eastAsia="游明朝"/>
          <w:color w:val="000000" w:themeColor="text1"/>
          <w:szCs w:val="21"/>
        </w:rPr>
        <w:t>e-transmission of a TB</w:t>
      </w:r>
      <w:r w:rsidRPr="00A634D1">
        <w:rPr>
          <w:color w:val="000000" w:themeColor="text1"/>
          <w:szCs w:val="21"/>
        </w:rPr>
        <w:t xml:space="preserve"> in the same </w:t>
      </w:r>
      <w:r w:rsidRPr="00A634D1">
        <w:rPr>
          <w:rFonts w:hint="eastAsia"/>
          <w:color w:val="000000" w:themeColor="text1"/>
          <w:szCs w:val="21"/>
        </w:rPr>
        <w:t xml:space="preserve">UL </w:t>
      </w:r>
      <w:r w:rsidRPr="00A634D1">
        <w:rPr>
          <w:color w:val="000000" w:themeColor="text1"/>
          <w:szCs w:val="21"/>
        </w:rPr>
        <w:t>carrier, the</w:t>
      </w:r>
      <w:r w:rsidRPr="00A634D1">
        <w:rPr>
          <w:rFonts w:hint="eastAsia"/>
          <w:color w:val="000000" w:themeColor="text1"/>
          <w:szCs w:val="21"/>
        </w:rPr>
        <w:t xml:space="preserve"> </w:t>
      </w:r>
      <w:r w:rsidRPr="00A634D1">
        <w:rPr>
          <w:color w:val="000000" w:themeColor="text1"/>
          <w:szCs w:val="21"/>
        </w:rPr>
        <w:t>r</w:t>
      </w:r>
      <w:r w:rsidRPr="00A634D1">
        <w:rPr>
          <w:rFonts w:eastAsia="游明朝"/>
          <w:color w:val="000000" w:themeColor="text1"/>
          <w:szCs w:val="21"/>
        </w:rPr>
        <w:t>e-transmission</w:t>
      </w:r>
      <w:r w:rsidRPr="00A634D1">
        <w:rPr>
          <w:rFonts w:hint="eastAsia"/>
          <w:color w:val="000000" w:themeColor="text1"/>
          <w:szCs w:val="21"/>
        </w:rPr>
        <w:t xml:space="preserve"> </w:t>
      </w:r>
      <w:r w:rsidRPr="00A634D1">
        <w:rPr>
          <w:color w:val="000000" w:themeColor="text1"/>
          <w:szCs w:val="21"/>
        </w:rPr>
        <w:t xml:space="preserve">PUSCH should be </w:t>
      </w:r>
      <w:r w:rsidRPr="00A634D1">
        <w:rPr>
          <w:rFonts w:hint="eastAsia"/>
          <w:color w:val="000000" w:themeColor="text1"/>
          <w:szCs w:val="21"/>
        </w:rPr>
        <w:t xml:space="preserve">timely </w:t>
      </w:r>
      <w:r w:rsidRPr="00A634D1">
        <w:rPr>
          <w:color w:val="000000" w:themeColor="text1"/>
          <w:szCs w:val="21"/>
        </w:rPr>
        <w:t xml:space="preserve">scheduled back </w:t>
      </w:r>
      <w:r w:rsidRPr="00A634D1">
        <w:rPr>
          <w:rFonts w:hint="eastAsia"/>
          <w:color w:val="000000" w:themeColor="text1"/>
          <w:szCs w:val="21"/>
        </w:rPr>
        <w:t>to</w:t>
      </w:r>
      <w:r w:rsidRPr="00A634D1">
        <w:rPr>
          <w:color w:val="000000" w:themeColor="text1"/>
          <w:szCs w:val="21"/>
        </w:rPr>
        <w:t xml:space="preserve"> the carrier for </w:t>
      </w:r>
      <w:r w:rsidRPr="00A634D1">
        <w:rPr>
          <w:rFonts w:eastAsia="游明朝"/>
          <w:color w:val="000000" w:themeColor="text1"/>
          <w:szCs w:val="21"/>
        </w:rPr>
        <w:t>initial transmission</w:t>
      </w:r>
      <w:r w:rsidRPr="00A634D1">
        <w:rPr>
          <w:color w:val="000000" w:themeColor="text1"/>
          <w:szCs w:val="21"/>
        </w:rPr>
        <w:t>.</w:t>
      </w:r>
    </w:p>
    <w:p w:rsidR="00191B45" w:rsidRDefault="00162D82" w:rsidP="00191B45">
      <w:pPr>
        <w:rPr>
          <w:szCs w:val="21"/>
        </w:rPr>
      </w:pPr>
      <w:r>
        <w:rPr>
          <w:b/>
          <w:szCs w:val="21"/>
        </w:rPr>
        <w:t>Proposal</w:t>
      </w:r>
      <w:r>
        <w:rPr>
          <w:rFonts w:hint="eastAsia"/>
          <w:b/>
          <w:szCs w:val="21"/>
        </w:rPr>
        <w:t>6</w:t>
      </w:r>
      <w:r w:rsidR="00191B45">
        <w:rPr>
          <w:b/>
          <w:szCs w:val="21"/>
        </w:rPr>
        <w:t xml:space="preserve">: Re-transmission of a TB between SUL carrier and non-SUL UL carrier is not supported. </w:t>
      </w:r>
    </w:p>
    <w:p w:rsidR="00191B45" w:rsidRPr="00BF492D" w:rsidRDefault="00191B45" w:rsidP="00BF492D">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BF492D">
        <w:rPr>
          <w:rFonts w:ascii="Arial" w:hAnsi="Arial"/>
          <w:b w:val="0"/>
          <w:kern w:val="0"/>
          <w:sz w:val="24"/>
          <w:szCs w:val="24"/>
          <w:lang w:val="en-GB" w:eastAsia="en-US"/>
        </w:rPr>
        <w:t>Power Headroom Reporting</w:t>
      </w:r>
    </w:p>
    <w:p w:rsidR="00191B45" w:rsidRDefault="00191B45" w:rsidP="00191B45">
      <w:pPr>
        <w:rPr>
          <w:szCs w:val="21"/>
        </w:rPr>
      </w:pPr>
      <w:r>
        <w:rPr>
          <w:rFonts w:hint="eastAsia"/>
          <w:szCs w:val="21"/>
        </w:rPr>
        <w:t xml:space="preserve">RAN1 agreed that there is configurable compensation of pathloss between SUL carrier and normal downlink NR carrier. If could be reflected in </w:t>
      </w:r>
      <w:r>
        <w:rPr>
          <w:szCs w:val="21"/>
        </w:rPr>
        <w:t>the</w:t>
      </w:r>
      <w:r>
        <w:rPr>
          <w:rFonts w:hint="eastAsia"/>
          <w:szCs w:val="21"/>
        </w:rPr>
        <w:t xml:space="preserve"> parameter P0. </w:t>
      </w:r>
      <w:r>
        <w:rPr>
          <w:szCs w:val="21"/>
        </w:rPr>
        <w:t>T</w:t>
      </w:r>
      <w:r>
        <w:rPr>
          <w:rFonts w:hint="eastAsia"/>
          <w:szCs w:val="21"/>
        </w:rPr>
        <w:t xml:space="preserve">hat would means the </w:t>
      </w:r>
      <w:r>
        <w:rPr>
          <w:szCs w:val="21"/>
        </w:rPr>
        <w:t>change of</w:t>
      </w:r>
      <w:r>
        <w:rPr>
          <w:rFonts w:hint="eastAsia"/>
          <w:szCs w:val="21"/>
        </w:rPr>
        <w:t xml:space="preserve"> pathloss will be same between SUL </w:t>
      </w:r>
      <w:r>
        <w:rPr>
          <w:szCs w:val="21"/>
        </w:rPr>
        <w:t>carrier</w:t>
      </w:r>
      <w:r>
        <w:rPr>
          <w:rFonts w:hint="eastAsia"/>
          <w:szCs w:val="21"/>
        </w:rPr>
        <w:t xml:space="preserve"> and non-SUL carrier considering they take same DL carrier as pathloss reference per proposal 1. </w:t>
      </w:r>
      <w:r>
        <w:rPr>
          <w:szCs w:val="21"/>
        </w:rPr>
        <w:t>T</w:t>
      </w:r>
      <w:r>
        <w:rPr>
          <w:rFonts w:hint="eastAsia"/>
          <w:szCs w:val="21"/>
        </w:rPr>
        <w:t>hus there is no new trigger should be introduced due to SUL.</w:t>
      </w:r>
    </w:p>
    <w:p w:rsidR="00191B45" w:rsidRPr="00E51B8C" w:rsidRDefault="00E51B8C" w:rsidP="00191B45">
      <w:pPr>
        <w:rPr>
          <w:b/>
          <w:szCs w:val="21"/>
        </w:rPr>
      </w:pPr>
      <w:r>
        <w:rPr>
          <w:rFonts w:hint="eastAsia"/>
          <w:b/>
          <w:szCs w:val="21"/>
        </w:rPr>
        <w:t>Proposal7</w:t>
      </w:r>
      <w:r w:rsidR="00191B45" w:rsidRPr="00E51B8C">
        <w:rPr>
          <w:rFonts w:hint="eastAsia"/>
          <w:b/>
          <w:szCs w:val="21"/>
        </w:rPr>
        <w:t>: no new PHR trigger is needed for SUL</w:t>
      </w:r>
    </w:p>
    <w:p w:rsidR="00191B45" w:rsidRPr="006B4285" w:rsidRDefault="00191B45" w:rsidP="00191B45">
      <w:pPr>
        <w:rPr>
          <w:szCs w:val="21"/>
        </w:rPr>
      </w:pPr>
    </w:p>
    <w:p w:rsidR="00191B45" w:rsidRDefault="00191B45" w:rsidP="00191B45">
      <w:pPr>
        <w:rPr>
          <w:szCs w:val="21"/>
        </w:rPr>
      </w:pPr>
      <w:r>
        <w:rPr>
          <w:rFonts w:hint="eastAsia"/>
          <w:szCs w:val="21"/>
        </w:rPr>
        <w:t>For the configuration case 1</w:t>
      </w:r>
      <w:r w:rsidR="00045597">
        <w:rPr>
          <w:rFonts w:hint="eastAsia"/>
          <w:szCs w:val="21"/>
        </w:rPr>
        <w:t xml:space="preserve"> in</w:t>
      </w:r>
      <w:r>
        <w:rPr>
          <w:rFonts w:hint="eastAsia"/>
          <w:szCs w:val="21"/>
        </w:rPr>
        <w:t xml:space="preserve"> Figure1, the pathloss compensation could be taken into account by RAN1 when PHR is calculated. And MAC layer will simply fetch it when necessary. Therefore nothing new need be introduced in MAC layer.</w:t>
      </w:r>
    </w:p>
    <w:p w:rsidR="00191B45" w:rsidRDefault="00191B45" w:rsidP="00191B45">
      <w:pPr>
        <w:rPr>
          <w:szCs w:val="21"/>
        </w:rPr>
      </w:pPr>
      <w:r>
        <w:rPr>
          <w:rFonts w:hint="eastAsia"/>
          <w:szCs w:val="21"/>
        </w:rPr>
        <w:t>For the configuration case3 in Figure 1, the situation i</w:t>
      </w:r>
      <w:r w:rsidR="009D14AA">
        <w:rPr>
          <w:rFonts w:hint="eastAsia"/>
          <w:szCs w:val="21"/>
        </w:rPr>
        <w:t>s bit complicated. Per proposal4</w:t>
      </w:r>
      <w:r>
        <w:rPr>
          <w:rFonts w:hint="eastAsia"/>
          <w:szCs w:val="21"/>
        </w:rPr>
        <w:t xml:space="preserve">, a cell with </w:t>
      </w:r>
      <w:r>
        <w:rPr>
          <w:rFonts w:hint="eastAsia"/>
          <w:szCs w:val="21"/>
        </w:rPr>
        <w:lastRenderedPageBreak/>
        <w:t>SUL carrier should be always configured as PCell or PSCell. Therefore the serving cell with SUL carrier will have type2 PHR. Because only one dedicated PUCCH channel will be configured on either uplink carrier, the type2 PHR should be report for the carrier where PUCCH is configured. Again if PUCCH is configured on SUL carrier, the pathloss compensation could be left for RAN1.</w:t>
      </w:r>
    </w:p>
    <w:p w:rsidR="00191B45" w:rsidRDefault="00191B45" w:rsidP="00191B45">
      <w:pPr>
        <w:rPr>
          <w:szCs w:val="21"/>
        </w:rPr>
      </w:pPr>
      <w:r>
        <w:rPr>
          <w:szCs w:val="21"/>
        </w:rPr>
        <w:t>In</w:t>
      </w:r>
      <w:r>
        <w:rPr>
          <w:rFonts w:hint="eastAsia"/>
          <w:szCs w:val="21"/>
        </w:rPr>
        <w:t xml:space="preserve"> addition PUSCH transmission is possible on both uplink carriers but not simultaneously. The type1 PHR could be quite different considering they have different pathloss and belongs to different band. Therefore one type 1 PHR per uplink carrier should be reported.</w:t>
      </w:r>
    </w:p>
    <w:p w:rsidR="00191B45" w:rsidRDefault="00191B45" w:rsidP="00191B45">
      <w:pPr>
        <w:rPr>
          <w:szCs w:val="21"/>
        </w:rPr>
      </w:pPr>
      <w:r>
        <w:rPr>
          <w:rFonts w:hint="eastAsia"/>
          <w:szCs w:val="21"/>
        </w:rPr>
        <w:t>The P</w:t>
      </w:r>
      <w:r w:rsidRPr="00880E63">
        <w:rPr>
          <w:sz w:val="10"/>
          <w:szCs w:val="21"/>
        </w:rPr>
        <w:t>CMAX</w:t>
      </w:r>
      <w:r>
        <w:rPr>
          <w:rFonts w:hint="eastAsia"/>
          <w:szCs w:val="21"/>
        </w:rPr>
        <w:t xml:space="preserve">,c between SUL carrier and non-SUL carrier </w:t>
      </w:r>
      <w:r w:rsidR="00061584">
        <w:rPr>
          <w:rFonts w:hint="eastAsia"/>
          <w:szCs w:val="21"/>
        </w:rPr>
        <w:t>could</w:t>
      </w:r>
      <w:r>
        <w:rPr>
          <w:rFonts w:hint="eastAsia"/>
          <w:szCs w:val="21"/>
        </w:rPr>
        <w:t xml:space="preserve"> be the same due to the fact that there is no simultaneous PUSCH transmission.</w:t>
      </w:r>
      <w:r w:rsidR="00061584">
        <w:rPr>
          <w:rFonts w:hint="eastAsia"/>
          <w:szCs w:val="21"/>
        </w:rPr>
        <w:t xml:space="preserve"> However they could be also different considering they belong to different band most likely. I</w:t>
      </w:r>
      <w:r>
        <w:rPr>
          <w:rFonts w:hint="eastAsia"/>
          <w:szCs w:val="21"/>
        </w:rPr>
        <w:t>n order to avoid any forward compatibility issue we propose to report independent P</w:t>
      </w:r>
      <w:r w:rsidRPr="00C22DD3">
        <w:rPr>
          <w:rFonts w:hint="eastAsia"/>
          <w:sz w:val="10"/>
          <w:szCs w:val="21"/>
        </w:rPr>
        <w:t>CMAX</w:t>
      </w:r>
      <w:r>
        <w:rPr>
          <w:rFonts w:hint="eastAsia"/>
          <w:szCs w:val="21"/>
        </w:rPr>
        <w:t>,c for them.</w:t>
      </w:r>
    </w:p>
    <w:p w:rsidR="00191B45" w:rsidRDefault="00191B45" w:rsidP="00191B45">
      <w:pPr>
        <w:rPr>
          <w:b/>
          <w:szCs w:val="21"/>
        </w:rPr>
      </w:pPr>
      <w:r w:rsidRPr="00880E63">
        <w:rPr>
          <w:b/>
          <w:szCs w:val="21"/>
        </w:rPr>
        <w:t>Proposal</w:t>
      </w:r>
      <w:r w:rsidR="006B4285">
        <w:rPr>
          <w:rFonts w:hint="eastAsia"/>
          <w:b/>
          <w:szCs w:val="21"/>
        </w:rPr>
        <w:t>8</w:t>
      </w:r>
      <w:r w:rsidRPr="00880E63">
        <w:rPr>
          <w:b/>
          <w:szCs w:val="21"/>
        </w:rPr>
        <w:t xml:space="preserve">: when UE is configured PUCCH on either of SUL carrier or non-SUL carrier, UE should report one type2 PHR based on the </w:t>
      </w:r>
      <w:r w:rsidR="00417DD3">
        <w:rPr>
          <w:rFonts w:hint="eastAsia"/>
          <w:b/>
          <w:szCs w:val="21"/>
        </w:rPr>
        <w:t>uplink carrier</w:t>
      </w:r>
      <w:r w:rsidRPr="00880E63">
        <w:rPr>
          <w:b/>
          <w:szCs w:val="21"/>
        </w:rPr>
        <w:t xml:space="preserve"> where PUCCH is configured</w:t>
      </w:r>
    </w:p>
    <w:p w:rsidR="00191B45" w:rsidRPr="00462CD2" w:rsidRDefault="00191B45" w:rsidP="00191B45">
      <w:pPr>
        <w:rPr>
          <w:b/>
          <w:szCs w:val="21"/>
        </w:rPr>
      </w:pPr>
      <w:r w:rsidRPr="00880E63">
        <w:rPr>
          <w:b/>
          <w:szCs w:val="21"/>
        </w:rPr>
        <w:t>Proposal</w:t>
      </w:r>
      <w:r w:rsidR="006B4285">
        <w:rPr>
          <w:rFonts w:hint="eastAsia"/>
          <w:b/>
          <w:szCs w:val="21"/>
        </w:rPr>
        <w:t>9</w:t>
      </w:r>
      <w:r w:rsidRPr="00880E63">
        <w:rPr>
          <w:b/>
          <w:szCs w:val="21"/>
        </w:rPr>
        <w:t>: when UE is configured with PUSCH on both SUL carrier and non-SUL carrier, UE should report one type1 PHR for both SUL carrier and non-SUL carrier respectively</w:t>
      </w:r>
    </w:p>
    <w:p w:rsidR="00191B45" w:rsidRDefault="00191B45" w:rsidP="00191B45">
      <w:pPr>
        <w:rPr>
          <w:szCs w:val="21"/>
        </w:rPr>
      </w:pPr>
      <w:r>
        <w:rPr>
          <w:rFonts w:hint="eastAsia"/>
          <w:szCs w:val="21"/>
        </w:rPr>
        <w:t xml:space="preserve">Because SUL carrier and non-SUL carrier share same cell index due to the fact they belongs to the same serving cell, we need use </w:t>
      </w:r>
      <w:r>
        <w:rPr>
          <w:szCs w:val="21"/>
        </w:rPr>
        <w:t>“</w:t>
      </w:r>
      <w:r>
        <w:rPr>
          <w:rFonts w:hint="eastAsia"/>
          <w:szCs w:val="21"/>
        </w:rPr>
        <w:t>R</w:t>
      </w:r>
      <w:r>
        <w:rPr>
          <w:szCs w:val="21"/>
        </w:rPr>
        <w:t>”</w:t>
      </w:r>
      <w:r>
        <w:rPr>
          <w:rFonts w:hint="eastAsia"/>
          <w:szCs w:val="21"/>
        </w:rPr>
        <w:t xml:space="preserve"> bit in current PHR format to indicate whether one more type1 PHR is followed for the same serving cell or not. And the order of </w:t>
      </w:r>
      <w:r>
        <w:rPr>
          <w:szCs w:val="21"/>
        </w:rPr>
        <w:t>the</w:t>
      </w:r>
      <w:r>
        <w:rPr>
          <w:rFonts w:hint="eastAsia"/>
          <w:szCs w:val="21"/>
        </w:rPr>
        <w:t xml:space="preserve"> carrier should be fixed in the spec to make the PHR format simple. Here </w:t>
      </w:r>
      <w:r w:rsidR="00794DC1">
        <w:rPr>
          <w:rFonts w:hint="eastAsia"/>
          <w:szCs w:val="21"/>
        </w:rPr>
        <w:t>are</w:t>
      </w:r>
      <w:r>
        <w:rPr>
          <w:rFonts w:hint="eastAsia"/>
          <w:szCs w:val="21"/>
        </w:rPr>
        <w:t xml:space="preserve"> two examples:</w:t>
      </w:r>
    </w:p>
    <w:p w:rsidR="00191B45" w:rsidRDefault="00191B45" w:rsidP="00191B45">
      <w:pPr>
        <w:jc w:val="center"/>
        <w:rPr>
          <w:szCs w:val="21"/>
        </w:rPr>
      </w:pPr>
      <w:r>
        <w:rPr>
          <w:noProof/>
        </w:rPr>
        <w:drawing>
          <wp:inline distT="0" distB="0" distL="0" distR="0">
            <wp:extent cx="2337122" cy="1178270"/>
            <wp:effectExtent l="19050" t="0" r="6028"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2335513" cy="1177459"/>
                    </a:xfrm>
                    <a:prstGeom prst="rect">
                      <a:avLst/>
                    </a:prstGeom>
                    <a:noFill/>
                    <a:ln w="9525">
                      <a:noFill/>
                      <a:miter lim="800000"/>
                      <a:headEnd/>
                      <a:tailEnd/>
                    </a:ln>
                  </pic:spPr>
                </pic:pic>
              </a:graphicData>
            </a:graphic>
          </wp:inline>
        </w:drawing>
      </w:r>
    </w:p>
    <w:p w:rsidR="00191B45" w:rsidRDefault="00191B45" w:rsidP="00191B45">
      <w:pPr>
        <w:jc w:val="center"/>
        <w:rPr>
          <w:szCs w:val="21"/>
        </w:rPr>
      </w:pPr>
      <w:r>
        <w:rPr>
          <w:szCs w:val="21"/>
        </w:rPr>
        <w:t>T</w:t>
      </w:r>
      <w:r>
        <w:rPr>
          <w:rFonts w:hint="eastAsia"/>
          <w:szCs w:val="21"/>
        </w:rPr>
        <w:t>ype 1 PHR format for PCell</w:t>
      </w:r>
    </w:p>
    <w:p w:rsidR="00DC6950" w:rsidRDefault="00DC6950" w:rsidP="00191B45">
      <w:pPr>
        <w:jc w:val="center"/>
        <w:rPr>
          <w:szCs w:val="21"/>
        </w:rPr>
      </w:pPr>
    </w:p>
    <w:p w:rsidR="00191B45" w:rsidRDefault="00191B45" w:rsidP="00191B45">
      <w:pPr>
        <w:jc w:val="center"/>
        <w:rPr>
          <w:szCs w:val="21"/>
        </w:rPr>
      </w:pPr>
      <w:r>
        <w:rPr>
          <w:noProof/>
        </w:rPr>
        <w:drawing>
          <wp:inline distT="0" distB="0" distL="0" distR="0">
            <wp:extent cx="2332264" cy="1175821"/>
            <wp:effectExtent l="1905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2331859" cy="1175617"/>
                    </a:xfrm>
                    <a:prstGeom prst="rect">
                      <a:avLst/>
                    </a:prstGeom>
                    <a:noFill/>
                    <a:ln w="9525">
                      <a:noFill/>
                      <a:miter lim="800000"/>
                      <a:headEnd/>
                      <a:tailEnd/>
                    </a:ln>
                  </pic:spPr>
                </pic:pic>
              </a:graphicData>
            </a:graphic>
          </wp:inline>
        </w:drawing>
      </w:r>
    </w:p>
    <w:p w:rsidR="00191B45" w:rsidRDefault="00191B45" w:rsidP="00191B45">
      <w:pPr>
        <w:jc w:val="center"/>
        <w:rPr>
          <w:szCs w:val="21"/>
        </w:rPr>
      </w:pPr>
      <w:r>
        <w:rPr>
          <w:szCs w:val="21"/>
        </w:rPr>
        <w:t>T</w:t>
      </w:r>
      <w:r>
        <w:rPr>
          <w:rFonts w:hint="eastAsia"/>
          <w:szCs w:val="21"/>
        </w:rPr>
        <w:t>ype1 PHR format for PSCell</w:t>
      </w:r>
    </w:p>
    <w:p w:rsidR="00794DC1" w:rsidRDefault="00191B45" w:rsidP="00191B45">
      <w:pPr>
        <w:rPr>
          <w:b/>
          <w:szCs w:val="21"/>
        </w:rPr>
      </w:pPr>
      <w:r w:rsidRPr="00A7284D">
        <w:rPr>
          <w:b/>
          <w:szCs w:val="21"/>
        </w:rPr>
        <w:t>P</w:t>
      </w:r>
      <w:r w:rsidRPr="00A7284D">
        <w:rPr>
          <w:rFonts w:hint="eastAsia"/>
          <w:b/>
          <w:szCs w:val="21"/>
        </w:rPr>
        <w:t>roposal</w:t>
      </w:r>
      <w:r w:rsidR="00A7284D" w:rsidRPr="00A7284D">
        <w:rPr>
          <w:rFonts w:hint="eastAsia"/>
          <w:b/>
          <w:szCs w:val="21"/>
        </w:rPr>
        <w:t>10:</w:t>
      </w:r>
      <w:r w:rsidRPr="00A7284D">
        <w:rPr>
          <w:rFonts w:hint="eastAsia"/>
          <w:b/>
          <w:szCs w:val="21"/>
        </w:rPr>
        <w:t xml:space="preserve"> to agree these two type1 PHR formats</w:t>
      </w:r>
    </w:p>
    <w:p w:rsidR="001826CD" w:rsidRPr="00BF492D" w:rsidRDefault="001826CD" w:rsidP="001826CD">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BF492D">
        <w:rPr>
          <w:rFonts w:ascii="Arial" w:hAnsi="Arial"/>
          <w:b w:val="0"/>
          <w:kern w:val="0"/>
          <w:sz w:val="24"/>
          <w:szCs w:val="24"/>
          <w:lang w:val="en-GB" w:eastAsia="en-US"/>
        </w:rPr>
        <w:t>Semi-Persistent Scheduling</w:t>
      </w:r>
    </w:p>
    <w:p w:rsidR="001826CD" w:rsidRDefault="001826CD" w:rsidP="001826CD">
      <w:pPr>
        <w:rPr>
          <w:szCs w:val="21"/>
        </w:rPr>
      </w:pPr>
      <w:r>
        <w:rPr>
          <w:rFonts w:hint="eastAsia"/>
          <w:szCs w:val="21"/>
        </w:rPr>
        <w:t>At last RAN2 meeting following agreement regarding SPS was agreed:</w:t>
      </w:r>
    </w:p>
    <w:p w:rsidR="001826CD" w:rsidRDefault="001826CD" w:rsidP="001826CD">
      <w:pPr>
        <w:pStyle w:val="Doc-text2"/>
        <w:pBdr>
          <w:top w:val="single" w:sz="4" w:space="1" w:color="auto"/>
          <w:left w:val="single" w:sz="4" w:space="4" w:color="auto"/>
          <w:bottom w:val="single" w:sz="4" w:space="1" w:color="auto"/>
          <w:right w:val="single" w:sz="4" w:space="4" w:color="auto"/>
        </w:pBdr>
      </w:pPr>
      <w:r>
        <w:t>Agreements:</w:t>
      </w:r>
    </w:p>
    <w:p w:rsidR="001826CD" w:rsidRDefault="001826CD" w:rsidP="001826CD">
      <w:pPr>
        <w:pStyle w:val="Doc-text2"/>
        <w:widowControl/>
        <w:numPr>
          <w:ilvl w:val="0"/>
          <w:numId w:val="14"/>
        </w:numPr>
        <w:pBdr>
          <w:top w:val="single" w:sz="4" w:space="1" w:color="auto"/>
          <w:left w:val="single" w:sz="4" w:space="4" w:color="auto"/>
          <w:bottom w:val="single" w:sz="4" w:space="1" w:color="auto"/>
          <w:right w:val="single" w:sz="4" w:space="4" w:color="auto"/>
        </w:pBdr>
        <w:jc w:val="left"/>
      </w:pPr>
      <w:r>
        <w:t xml:space="preserve">SPS/GF operation </w:t>
      </w:r>
      <w:r w:rsidRPr="002F4D20">
        <w:t>can be active simultaneously for PCell/PSCell and SCell</w:t>
      </w:r>
      <w:r>
        <w:t xml:space="preserve">.   This applies to both Type 1 and Type 2.  </w:t>
      </w:r>
    </w:p>
    <w:p w:rsidR="001826CD" w:rsidRDefault="001826CD" w:rsidP="001826CD">
      <w:pPr>
        <w:pStyle w:val="Doc-text2"/>
        <w:widowControl/>
        <w:numPr>
          <w:ilvl w:val="0"/>
          <w:numId w:val="14"/>
        </w:numPr>
        <w:pBdr>
          <w:top w:val="single" w:sz="4" w:space="1" w:color="auto"/>
          <w:left w:val="single" w:sz="4" w:space="4" w:color="auto"/>
          <w:bottom w:val="single" w:sz="4" w:space="1" w:color="auto"/>
          <w:right w:val="single" w:sz="4" w:space="4" w:color="auto"/>
        </w:pBdr>
        <w:jc w:val="left"/>
      </w:pPr>
      <w:r>
        <w:t>For SPS, no optimizations to MAC CEs are pursued to support simultaneous activation/deactivation. The UE identifies the serving cell based on the grant mechanism (i.e. nothing special needs to be done)</w:t>
      </w:r>
    </w:p>
    <w:p w:rsidR="001826CD" w:rsidRDefault="001826CD" w:rsidP="001826CD">
      <w:pPr>
        <w:pStyle w:val="Doc-text2"/>
        <w:widowControl/>
        <w:numPr>
          <w:ilvl w:val="0"/>
          <w:numId w:val="14"/>
        </w:numPr>
        <w:pBdr>
          <w:top w:val="single" w:sz="4" w:space="1" w:color="auto"/>
          <w:left w:val="single" w:sz="4" w:space="4" w:color="auto"/>
          <w:bottom w:val="single" w:sz="4" w:space="1" w:color="auto"/>
          <w:right w:val="single" w:sz="4" w:space="4" w:color="auto"/>
        </w:pBdr>
        <w:jc w:val="left"/>
      </w:pPr>
      <w:r w:rsidRPr="008B43C4">
        <w:lastRenderedPageBreak/>
        <w:t>SPS is configured</w:t>
      </w:r>
      <w:r>
        <w:t xml:space="preserve"> </w:t>
      </w:r>
      <w:r w:rsidRPr="008B43C4">
        <w:t xml:space="preserve">per </w:t>
      </w:r>
      <w:r>
        <w:t xml:space="preserve">serving cell.  For SPS, multiple SPS configurations per serving cell are not supported.  </w:t>
      </w:r>
    </w:p>
    <w:p w:rsidR="001826CD" w:rsidRPr="00480FB3" w:rsidRDefault="001826CD" w:rsidP="001826CD">
      <w:pPr>
        <w:rPr>
          <w:szCs w:val="21"/>
        </w:rPr>
      </w:pPr>
      <w:r>
        <w:rPr>
          <w:szCs w:val="21"/>
        </w:rPr>
        <w:t>SPS/GF configuration is configured per serving cell.</w:t>
      </w:r>
      <w:r>
        <w:rPr>
          <w:rFonts w:hint="eastAsia"/>
          <w:szCs w:val="21"/>
        </w:rPr>
        <w:t xml:space="preserve"> And cell with SUL is </w:t>
      </w:r>
      <w:r>
        <w:rPr>
          <w:szCs w:val="21"/>
        </w:rPr>
        <w:t>modeled</w:t>
      </w:r>
      <w:r>
        <w:rPr>
          <w:rFonts w:hint="eastAsia"/>
          <w:szCs w:val="21"/>
        </w:rPr>
        <w:t xml:space="preserve"> as one cell therefore there is also up to one SPS/GF configuration. One thing need to be clarified is that whether resource </w:t>
      </w:r>
      <w:r>
        <w:rPr>
          <w:szCs w:val="21"/>
        </w:rPr>
        <w:t>across</w:t>
      </w:r>
      <w:r>
        <w:rPr>
          <w:rFonts w:hint="eastAsia"/>
          <w:szCs w:val="21"/>
        </w:rPr>
        <w:t xml:space="preserve"> SUL and non-SUL carrier is allowed. If radio resource is configured (type1) or activated (type2) on only one uplink carrier all the functionality will be the same as other normal cell i.e. with only one pair of carrier. Furthermore the RRC configuration will be also simple compared to configuration </w:t>
      </w:r>
      <w:r>
        <w:rPr>
          <w:szCs w:val="21"/>
        </w:rPr>
        <w:t>across</w:t>
      </w:r>
      <w:r>
        <w:rPr>
          <w:rFonts w:hint="eastAsia"/>
          <w:szCs w:val="21"/>
        </w:rPr>
        <w:t xml:space="preserve"> uplink carriers. </w:t>
      </w:r>
    </w:p>
    <w:p w:rsidR="001826CD" w:rsidRDefault="001826CD" w:rsidP="001826CD">
      <w:pPr>
        <w:rPr>
          <w:b/>
          <w:szCs w:val="21"/>
        </w:rPr>
      </w:pPr>
      <w:r w:rsidRPr="00880E63">
        <w:rPr>
          <w:b/>
          <w:szCs w:val="21"/>
        </w:rPr>
        <w:t>Proposal</w:t>
      </w:r>
      <w:r>
        <w:rPr>
          <w:rFonts w:hint="eastAsia"/>
          <w:b/>
          <w:szCs w:val="21"/>
        </w:rPr>
        <w:t>11</w:t>
      </w:r>
      <w:r w:rsidRPr="00880E63">
        <w:rPr>
          <w:b/>
          <w:szCs w:val="21"/>
        </w:rPr>
        <w:t xml:space="preserve">: for cell with SUL, SPS/GF configuration in </w:t>
      </w:r>
      <w:r w:rsidR="00CD5E53">
        <w:rPr>
          <w:b/>
          <w:szCs w:val="21"/>
        </w:rPr>
        <w:t>the uplink should be configured</w:t>
      </w:r>
      <w:r w:rsidR="00CD5E53">
        <w:rPr>
          <w:rFonts w:hint="eastAsia"/>
          <w:b/>
          <w:szCs w:val="21"/>
        </w:rPr>
        <w:t xml:space="preserve"> (</w:t>
      </w:r>
      <w:r w:rsidRPr="00880E63">
        <w:rPr>
          <w:b/>
          <w:szCs w:val="21"/>
        </w:rPr>
        <w:t>activated</w:t>
      </w:r>
      <w:r w:rsidR="00CD5E53">
        <w:rPr>
          <w:rFonts w:hint="eastAsia"/>
          <w:b/>
          <w:szCs w:val="21"/>
        </w:rPr>
        <w:t>)</w:t>
      </w:r>
      <w:r w:rsidRPr="00880E63">
        <w:rPr>
          <w:b/>
          <w:szCs w:val="21"/>
        </w:rPr>
        <w:t xml:space="preserve"> only on </w:t>
      </w:r>
      <w:r w:rsidR="00CD5E53">
        <w:rPr>
          <w:rFonts w:hint="eastAsia"/>
          <w:b/>
          <w:szCs w:val="21"/>
        </w:rPr>
        <w:t xml:space="preserve">one </w:t>
      </w:r>
      <w:r w:rsidRPr="00880E63">
        <w:rPr>
          <w:b/>
          <w:szCs w:val="21"/>
        </w:rPr>
        <w:t>uplink carrier.</w:t>
      </w:r>
    </w:p>
    <w:p w:rsidR="00C73A51" w:rsidRPr="00BF492D" w:rsidRDefault="00C73A51" w:rsidP="00C73A51">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BF492D">
        <w:rPr>
          <w:rFonts w:ascii="Arial" w:hAnsi="Arial"/>
          <w:b w:val="0"/>
          <w:kern w:val="0"/>
          <w:sz w:val="24"/>
          <w:szCs w:val="24"/>
          <w:lang w:val="en-GB" w:eastAsia="en-US"/>
        </w:rPr>
        <w:t xml:space="preserve">Logical channel </w:t>
      </w:r>
      <w:r w:rsidRPr="00BF492D">
        <w:rPr>
          <w:rFonts w:ascii="Arial" w:hAnsi="Arial" w:hint="eastAsia"/>
          <w:b w:val="0"/>
          <w:kern w:val="0"/>
          <w:sz w:val="24"/>
          <w:szCs w:val="24"/>
          <w:lang w:val="en-GB" w:eastAsia="en-US"/>
        </w:rPr>
        <w:t>prioritization</w:t>
      </w:r>
    </w:p>
    <w:p w:rsidR="00C73A51" w:rsidRDefault="00C73A51" w:rsidP="00C73A51">
      <w:pPr>
        <w:rPr>
          <w:b/>
          <w:szCs w:val="21"/>
        </w:rPr>
      </w:pPr>
      <w:r>
        <w:rPr>
          <w:color w:val="2E3133"/>
          <w:kern w:val="0"/>
          <w:szCs w:val="21"/>
        </w:rPr>
        <w:t xml:space="preserve">At the RAN2#97 meeting, </w:t>
      </w:r>
      <w:r>
        <w:rPr>
          <w:szCs w:val="21"/>
        </w:rPr>
        <w:t>RAN</w:t>
      </w:r>
      <w:r>
        <w:rPr>
          <w:rFonts w:hint="eastAsia"/>
          <w:szCs w:val="21"/>
        </w:rPr>
        <w:t>2</w:t>
      </w:r>
      <w:r>
        <w:rPr>
          <w:szCs w:val="21"/>
        </w:rPr>
        <w:t xml:space="preserve"> has been achieved following agreements:</w:t>
      </w:r>
      <w:r>
        <w:rPr>
          <w:color w:val="2E3133"/>
          <w:kern w:val="0"/>
          <w:szCs w:val="21"/>
        </w:rPr>
        <w:t xml:space="preserve">  </w:t>
      </w:r>
    </w:p>
    <w:p w:rsidR="00C73A51" w:rsidRDefault="00C73A51" w:rsidP="00C73A51">
      <w:pPr>
        <w:pStyle w:val="B1"/>
        <w:pBdr>
          <w:top w:val="single" w:sz="4" w:space="1" w:color="auto"/>
          <w:left w:val="single" w:sz="4" w:space="4" w:color="auto"/>
          <w:bottom w:val="single" w:sz="4" w:space="1" w:color="auto"/>
          <w:right w:val="single" w:sz="4" w:space="4" w:color="auto"/>
        </w:pBdr>
        <w:spacing w:after="0"/>
        <w:rPr>
          <w:rFonts w:eastAsia="宋体"/>
          <w:sz w:val="21"/>
          <w:szCs w:val="21"/>
          <w:lang w:val="en-US" w:eastAsia="zh-CN"/>
        </w:rPr>
      </w:pPr>
      <w:r>
        <w:rPr>
          <w:rFonts w:eastAsia="宋体"/>
          <w:sz w:val="21"/>
          <w:szCs w:val="21"/>
          <w:lang w:val="en-US" w:eastAsia="zh-CN"/>
        </w:rPr>
        <w:t>Agreement</w:t>
      </w:r>
      <w:r>
        <w:rPr>
          <w:rFonts w:eastAsia="宋体"/>
          <w:sz w:val="21"/>
          <w:szCs w:val="21"/>
          <w:lang w:val="en-US" w:eastAsia="zh-CN"/>
        </w:rPr>
        <w:t>：</w:t>
      </w:r>
    </w:p>
    <w:p w:rsidR="00C73A51" w:rsidRDefault="00C73A51" w:rsidP="00C73A51">
      <w:pPr>
        <w:pStyle w:val="B1"/>
        <w:pBdr>
          <w:top w:val="single" w:sz="4" w:space="1" w:color="auto"/>
          <w:left w:val="single" w:sz="4" w:space="4" w:color="auto"/>
          <w:bottom w:val="single" w:sz="4" w:space="1" w:color="auto"/>
          <w:right w:val="single" w:sz="4" w:space="4" w:color="auto"/>
        </w:pBdr>
        <w:spacing w:after="0"/>
        <w:rPr>
          <w:sz w:val="21"/>
          <w:szCs w:val="21"/>
        </w:rPr>
      </w:pPr>
      <w:r>
        <w:rPr>
          <w:rFonts w:eastAsia="宋体"/>
          <w:sz w:val="21"/>
          <w:szCs w:val="21"/>
          <w:lang w:val="en-US" w:eastAsia="zh-CN"/>
        </w:rPr>
        <w:t>1</w:t>
      </w:r>
      <w:r>
        <w:rPr>
          <w:sz w:val="21"/>
          <w:szCs w:val="21"/>
        </w:rPr>
        <w:t>.</w:t>
      </w:r>
      <w:r>
        <w:rPr>
          <w:sz w:val="21"/>
          <w:szCs w:val="21"/>
        </w:rPr>
        <w:tab/>
        <w:t>Priority, PBR concept is used in NR as a baseline.</w:t>
      </w:r>
    </w:p>
    <w:p w:rsidR="00C73A51" w:rsidRDefault="00C73A51" w:rsidP="00C73A51">
      <w:pPr>
        <w:pStyle w:val="B1"/>
        <w:pBdr>
          <w:top w:val="single" w:sz="4" w:space="1" w:color="auto"/>
          <w:left w:val="single" w:sz="4" w:space="4" w:color="auto"/>
          <w:bottom w:val="single" w:sz="4" w:space="1" w:color="auto"/>
          <w:right w:val="single" w:sz="4" w:space="4" w:color="auto"/>
        </w:pBdr>
        <w:spacing w:after="0"/>
        <w:rPr>
          <w:sz w:val="21"/>
          <w:szCs w:val="21"/>
        </w:rPr>
      </w:pPr>
      <w:r>
        <w:rPr>
          <w:sz w:val="21"/>
          <w:szCs w:val="21"/>
        </w:rPr>
        <w:t>3.</w:t>
      </w:r>
      <w:r>
        <w:rPr>
          <w:sz w:val="21"/>
          <w:szCs w:val="21"/>
        </w:rPr>
        <w:tab/>
        <w:t>Logical channel priority is configured per UE as a baseline.  FFS is anything needs to be done to done to treat logical channels differently.</w:t>
      </w:r>
    </w:p>
    <w:p w:rsidR="00C73A51" w:rsidRDefault="00C73A51" w:rsidP="00C73A51">
      <w:pPr>
        <w:pStyle w:val="B1"/>
        <w:pBdr>
          <w:top w:val="single" w:sz="4" w:space="1" w:color="auto"/>
          <w:left w:val="single" w:sz="4" w:space="4" w:color="auto"/>
          <w:bottom w:val="single" w:sz="4" w:space="1" w:color="auto"/>
          <w:right w:val="single" w:sz="4" w:space="4" w:color="auto"/>
        </w:pBdr>
        <w:spacing w:after="0"/>
        <w:rPr>
          <w:sz w:val="21"/>
          <w:szCs w:val="21"/>
        </w:rPr>
      </w:pPr>
      <w:r>
        <w:rPr>
          <w:sz w:val="21"/>
          <w:szCs w:val="21"/>
        </w:rPr>
        <w:t>5.</w:t>
      </w:r>
      <w:r>
        <w:rPr>
          <w:sz w:val="21"/>
          <w:szCs w:val="21"/>
        </w:rPr>
        <w:tab/>
        <w:t>Logical Channel Priority is configured per MAC entity per logical channel.</w:t>
      </w:r>
    </w:p>
    <w:p w:rsidR="00C73A51" w:rsidRDefault="00C73A51" w:rsidP="00C73A51">
      <w:pPr>
        <w:pStyle w:val="B1"/>
        <w:pBdr>
          <w:top w:val="single" w:sz="4" w:space="1" w:color="auto"/>
          <w:left w:val="single" w:sz="4" w:space="4" w:color="auto"/>
          <w:bottom w:val="single" w:sz="4" w:space="1" w:color="auto"/>
          <w:right w:val="single" w:sz="4" w:space="4" w:color="auto"/>
        </w:pBdr>
        <w:spacing w:after="0"/>
        <w:rPr>
          <w:sz w:val="21"/>
          <w:szCs w:val="21"/>
        </w:rPr>
      </w:pPr>
      <w:r>
        <w:rPr>
          <w:sz w:val="21"/>
          <w:szCs w:val="21"/>
        </w:rPr>
        <w:t>6.</w:t>
      </w:r>
      <w:r>
        <w:rPr>
          <w:sz w:val="21"/>
          <w:szCs w:val="21"/>
        </w:rPr>
        <w:tab/>
        <w:t>PBR is not configured per numerology, it is per “logical channel” as in LTE.</w:t>
      </w:r>
    </w:p>
    <w:p w:rsidR="00C73A51" w:rsidRDefault="00C73A51" w:rsidP="00C73A51">
      <w:pPr>
        <w:pStyle w:val="B1"/>
        <w:pBdr>
          <w:top w:val="single" w:sz="4" w:space="1" w:color="auto"/>
          <w:left w:val="single" w:sz="4" w:space="4" w:color="auto"/>
          <w:bottom w:val="single" w:sz="4" w:space="1" w:color="auto"/>
          <w:right w:val="single" w:sz="4" w:space="4" w:color="auto"/>
        </w:pBdr>
        <w:spacing w:after="0"/>
        <w:rPr>
          <w:sz w:val="21"/>
          <w:szCs w:val="21"/>
        </w:rPr>
      </w:pPr>
      <w:r>
        <w:rPr>
          <w:sz w:val="21"/>
          <w:szCs w:val="21"/>
        </w:rPr>
        <w:t>7.</w:t>
      </w:r>
      <w:r>
        <w:rPr>
          <w:sz w:val="21"/>
          <w:szCs w:val="21"/>
        </w:rPr>
        <w:tab/>
        <w:t>Bj is calculated per logical channel. It is up to UE implementation to ensure that Bj is updated at the right time.</w:t>
      </w:r>
    </w:p>
    <w:p w:rsidR="00C73A51" w:rsidRDefault="00C73A51" w:rsidP="00C73A51">
      <w:pPr>
        <w:ind w:firstLine="420"/>
        <w:rPr>
          <w:color w:val="2E3133"/>
          <w:kern w:val="0"/>
          <w:szCs w:val="21"/>
        </w:rPr>
      </w:pPr>
    </w:p>
    <w:p w:rsidR="00C73A51" w:rsidRPr="00243E00" w:rsidRDefault="00C73A51" w:rsidP="00C73A51">
      <w:pPr>
        <w:rPr>
          <w:color w:val="000000" w:themeColor="text1"/>
          <w:kern w:val="0"/>
          <w:szCs w:val="21"/>
        </w:rPr>
      </w:pPr>
      <w:r w:rsidRPr="00243E00">
        <w:rPr>
          <w:rFonts w:hint="eastAsia"/>
          <w:color w:val="000000" w:themeColor="text1"/>
          <w:kern w:val="0"/>
          <w:szCs w:val="21"/>
        </w:rPr>
        <w:t>It is possible that SUL carrier and non-SUL carrier is configured with different numerology. Therefore one logical channel can be mapped on either SUL carrier or non-SUL carrier or both. For logical channel mapped on two both SUL carrier and non-SUL carrier there is only one UL-GRANT will be received considering simultaneous PUSCH transmission is not allowed for cell with SUL. RAN2</w:t>
      </w:r>
      <w:r w:rsidRPr="00243E00">
        <w:rPr>
          <w:color w:val="000000" w:themeColor="text1"/>
          <w:kern w:val="0"/>
          <w:szCs w:val="21"/>
        </w:rPr>
        <w:t>’</w:t>
      </w:r>
      <w:r w:rsidRPr="00243E00">
        <w:rPr>
          <w:rFonts w:hint="eastAsia"/>
          <w:color w:val="000000" w:themeColor="text1"/>
          <w:kern w:val="0"/>
          <w:szCs w:val="21"/>
        </w:rPr>
        <w:t>s agreement also shows that key parameter PRB and Bj has nothing to do with numerology. As a result</w:t>
      </w:r>
      <w:r w:rsidRPr="00243E00">
        <w:rPr>
          <w:color w:val="000000" w:themeColor="text1"/>
          <w:kern w:val="0"/>
          <w:szCs w:val="21"/>
        </w:rPr>
        <w:t xml:space="preserve">, </w:t>
      </w:r>
      <w:r w:rsidRPr="00243E00">
        <w:rPr>
          <w:color w:val="000000" w:themeColor="text1"/>
          <w:szCs w:val="21"/>
        </w:rPr>
        <w:t xml:space="preserve">the Logical Channel Prioritization procedure is </w:t>
      </w:r>
      <w:r w:rsidRPr="00243E00">
        <w:rPr>
          <w:rFonts w:hint="eastAsia"/>
          <w:color w:val="000000" w:themeColor="text1"/>
          <w:szCs w:val="21"/>
        </w:rPr>
        <w:t>not impacted by SUL feature.</w:t>
      </w:r>
    </w:p>
    <w:p w:rsidR="00C73A51" w:rsidRPr="00480FB3" w:rsidRDefault="00C73A51" w:rsidP="00C73A51">
      <w:pPr>
        <w:rPr>
          <w:szCs w:val="21"/>
          <w:u w:val="single"/>
        </w:rPr>
      </w:pPr>
      <w:r>
        <w:rPr>
          <w:b/>
          <w:szCs w:val="21"/>
        </w:rPr>
        <w:t>C</w:t>
      </w:r>
      <w:r w:rsidR="00BC4959">
        <w:rPr>
          <w:rFonts w:hint="eastAsia"/>
          <w:b/>
          <w:szCs w:val="21"/>
        </w:rPr>
        <w:t>onclusion2</w:t>
      </w:r>
      <w:r w:rsidRPr="00566F27">
        <w:rPr>
          <w:rFonts w:hint="eastAsia"/>
          <w:b/>
          <w:szCs w:val="21"/>
        </w:rPr>
        <w:t>: LCP is not impacted by SUL feature</w:t>
      </w:r>
    </w:p>
    <w:p w:rsidR="00191B45" w:rsidRPr="00BF492D" w:rsidRDefault="00191B45" w:rsidP="00BF492D">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BF492D">
        <w:rPr>
          <w:rFonts w:ascii="Arial" w:hAnsi="Arial"/>
          <w:b w:val="0"/>
          <w:kern w:val="0"/>
          <w:sz w:val="24"/>
          <w:szCs w:val="24"/>
          <w:lang w:val="en-GB" w:eastAsia="en-US"/>
        </w:rPr>
        <w:t>Scheduling Request</w:t>
      </w:r>
    </w:p>
    <w:p w:rsidR="00191B45" w:rsidRDefault="00191B45" w:rsidP="00191B45">
      <w:pPr>
        <w:rPr>
          <w:b/>
          <w:szCs w:val="21"/>
          <w:lang w:val="en-GB"/>
        </w:rPr>
      </w:pPr>
      <w:r>
        <w:rPr>
          <w:rFonts w:eastAsia="游明朝"/>
          <w:szCs w:val="21"/>
        </w:rPr>
        <w:t xml:space="preserve">In order to </w:t>
      </w:r>
      <w:r w:rsidR="00581F7E">
        <w:rPr>
          <w:rFonts w:eastAsia="游明朝"/>
          <w:szCs w:val="21"/>
          <w:lang w:eastAsia="ja-JP"/>
        </w:rPr>
        <w:t>distinguish</w:t>
      </w:r>
      <w:r w:rsidR="00581F7E">
        <w:rPr>
          <w:rFonts w:eastAsiaTheme="minorEastAsia" w:hint="eastAsia"/>
          <w:szCs w:val="21"/>
        </w:rPr>
        <w:t xml:space="preserve"> </w:t>
      </w:r>
      <w:r w:rsidR="00581F7E">
        <w:rPr>
          <w:rFonts w:eastAsia="游明朝"/>
          <w:szCs w:val="21"/>
        </w:rPr>
        <w:t>”</w:t>
      </w:r>
      <w:r>
        <w:rPr>
          <w:rFonts w:eastAsia="游明朝"/>
          <w:szCs w:val="21"/>
          <w:lang w:eastAsia="ja-JP"/>
        </w:rPr>
        <w:t>numerology/TTI type</w:t>
      </w:r>
      <w:r>
        <w:rPr>
          <w:szCs w:val="21"/>
        </w:rPr>
        <w:t>”</w:t>
      </w:r>
      <w:r w:rsidR="00581F7E">
        <w:rPr>
          <w:rFonts w:hint="eastAsia"/>
          <w:szCs w:val="21"/>
        </w:rPr>
        <w:t xml:space="preserve"> </w:t>
      </w:r>
      <w:r>
        <w:rPr>
          <w:rFonts w:eastAsia="游明朝"/>
          <w:szCs w:val="21"/>
          <w:lang w:eastAsia="ja-JP"/>
        </w:rPr>
        <w:t>of the logical channel that triggered the SR</w:t>
      </w:r>
      <w:r>
        <w:rPr>
          <w:szCs w:val="21"/>
        </w:rPr>
        <w:t>, multiple SR resource</w:t>
      </w:r>
      <w:r>
        <w:rPr>
          <w:rFonts w:hint="eastAsia"/>
          <w:szCs w:val="21"/>
        </w:rPr>
        <w:t>s</w:t>
      </w:r>
      <w:r>
        <w:rPr>
          <w:szCs w:val="21"/>
        </w:rPr>
        <w:t xml:space="preserve"> can be configured to the UE. At RAN2 #99B meeting, RAN2 has been achieved following agreements: </w:t>
      </w:r>
    </w:p>
    <w:p w:rsidR="00191B45" w:rsidRDefault="00191B45" w:rsidP="00191B45">
      <w:pPr>
        <w:pBdr>
          <w:top w:val="single" w:sz="4" w:space="0" w:color="auto"/>
          <w:left w:val="single" w:sz="4" w:space="0" w:color="auto"/>
          <w:bottom w:val="single" w:sz="4" w:space="0" w:color="auto"/>
          <w:right w:val="single" w:sz="4" w:space="0" w:color="auto"/>
        </w:pBdr>
        <w:rPr>
          <w:rFonts w:eastAsia="游明朝"/>
          <w:szCs w:val="21"/>
        </w:rPr>
      </w:pPr>
      <w:r>
        <w:rPr>
          <w:rFonts w:eastAsia="游明朝"/>
          <w:szCs w:val="21"/>
        </w:rPr>
        <w:t>Agreements:</w:t>
      </w:r>
    </w:p>
    <w:p w:rsidR="00191B45" w:rsidRDefault="00191B45" w:rsidP="00191B45">
      <w:pPr>
        <w:numPr>
          <w:ilvl w:val="0"/>
          <w:numId w:val="13"/>
        </w:numPr>
        <w:pBdr>
          <w:top w:val="single" w:sz="4" w:space="0" w:color="auto"/>
          <w:left w:val="single" w:sz="4" w:space="0" w:color="auto"/>
          <w:bottom w:val="single" w:sz="4" w:space="0" w:color="auto"/>
          <w:right w:val="single" w:sz="4" w:space="0" w:color="auto"/>
        </w:pBdr>
        <w:rPr>
          <w:rFonts w:eastAsia="游明朝"/>
          <w:szCs w:val="21"/>
        </w:rPr>
      </w:pPr>
      <w:r>
        <w:rPr>
          <w:rFonts w:eastAsia="游明朝"/>
          <w:szCs w:val="21"/>
        </w:rPr>
        <w:t>An SR configuration consists of a collection of sets of PUCCH resources across different BWPs and cells with the following constraints:</w:t>
      </w:r>
    </w:p>
    <w:p w:rsidR="00191B45" w:rsidRDefault="00191B45" w:rsidP="00191B45">
      <w:pPr>
        <w:numPr>
          <w:ilvl w:val="0"/>
          <w:numId w:val="13"/>
        </w:numPr>
        <w:pBdr>
          <w:top w:val="single" w:sz="4" w:space="0" w:color="auto"/>
          <w:left w:val="single" w:sz="4" w:space="0" w:color="auto"/>
          <w:bottom w:val="single" w:sz="4" w:space="0" w:color="auto"/>
          <w:right w:val="single" w:sz="4" w:space="0" w:color="auto"/>
        </w:pBdr>
        <w:rPr>
          <w:rFonts w:eastAsia="游明朝"/>
          <w:szCs w:val="21"/>
        </w:rPr>
      </w:pPr>
      <w:r>
        <w:rPr>
          <w:rFonts w:eastAsia="游明朝"/>
          <w:szCs w:val="21"/>
        </w:rPr>
        <w:t>–</w:t>
      </w:r>
      <w:r>
        <w:rPr>
          <w:rFonts w:eastAsia="游明朝"/>
          <w:szCs w:val="21"/>
        </w:rPr>
        <w:tab/>
        <w:t>Per cell, at any given time there is at most one usable PUCCH resource per LCH</w:t>
      </w:r>
    </w:p>
    <w:p w:rsidR="00191B45" w:rsidRDefault="00191B45" w:rsidP="00191B45">
      <w:pPr>
        <w:numPr>
          <w:ilvl w:val="0"/>
          <w:numId w:val="13"/>
        </w:numPr>
        <w:pBdr>
          <w:top w:val="single" w:sz="4" w:space="0" w:color="auto"/>
          <w:left w:val="single" w:sz="4" w:space="0" w:color="auto"/>
          <w:bottom w:val="single" w:sz="4" w:space="0" w:color="auto"/>
          <w:right w:val="single" w:sz="4" w:space="0" w:color="auto"/>
        </w:pBdr>
        <w:rPr>
          <w:rFonts w:eastAsia="游明朝"/>
          <w:szCs w:val="21"/>
        </w:rPr>
      </w:pPr>
      <w:r>
        <w:rPr>
          <w:rFonts w:eastAsia="游明朝"/>
          <w:szCs w:val="21"/>
        </w:rPr>
        <w:t>–</w:t>
      </w:r>
      <w:r>
        <w:rPr>
          <w:rFonts w:eastAsia="游明朝"/>
          <w:szCs w:val="21"/>
        </w:rPr>
        <w:tab/>
        <w:t>This corresponds to the case of one single LTE-like set of SR PUCCH resources being configured per LCH per BWP, and only one BWP being active at a time</w:t>
      </w:r>
    </w:p>
    <w:p w:rsidR="00191B45" w:rsidRDefault="00191B45" w:rsidP="00191B45">
      <w:pPr>
        <w:rPr>
          <w:szCs w:val="21"/>
          <w:lang w:val="en-GB"/>
        </w:rPr>
      </w:pPr>
    </w:p>
    <w:p w:rsidR="00191B45" w:rsidRDefault="00191B45" w:rsidP="00191B45">
      <w:pPr>
        <w:rPr>
          <w:rFonts w:eastAsia="游明朝"/>
          <w:szCs w:val="21"/>
        </w:rPr>
      </w:pPr>
      <w:r>
        <w:rPr>
          <w:rFonts w:eastAsia="游明朝" w:hint="eastAsia"/>
          <w:szCs w:val="21"/>
        </w:rPr>
        <w:t>A</w:t>
      </w:r>
      <w:r>
        <w:rPr>
          <w:rFonts w:eastAsia="游明朝"/>
          <w:szCs w:val="21"/>
        </w:rPr>
        <w:t xml:space="preserve">ccording to the </w:t>
      </w:r>
      <w:r>
        <w:rPr>
          <w:rFonts w:eastAsia="游明朝" w:hint="eastAsia"/>
          <w:szCs w:val="21"/>
        </w:rPr>
        <w:t>RAN1</w:t>
      </w:r>
      <w:r>
        <w:rPr>
          <w:rFonts w:eastAsia="游明朝"/>
          <w:szCs w:val="21"/>
        </w:rPr>
        <w:t>’</w:t>
      </w:r>
      <w:r>
        <w:rPr>
          <w:rFonts w:eastAsia="游明朝" w:hint="eastAsia"/>
          <w:szCs w:val="21"/>
        </w:rPr>
        <w:t xml:space="preserve">s </w:t>
      </w:r>
      <w:r>
        <w:rPr>
          <w:rFonts w:eastAsia="游明朝"/>
          <w:szCs w:val="21"/>
        </w:rPr>
        <w:t>agreement ”</w:t>
      </w:r>
      <w:r>
        <w:rPr>
          <w:rFonts w:eastAsia="游明朝"/>
          <w:i/>
          <w:iCs/>
          <w:szCs w:val="21"/>
          <w:lang w:eastAsia="ja-JP"/>
        </w:rPr>
        <w:t xml:space="preserve">UE specific RRC signalling (re-)configures the location of </w:t>
      </w:r>
      <w:r>
        <w:rPr>
          <w:rFonts w:eastAsia="游明朝"/>
          <w:i/>
          <w:iCs/>
          <w:szCs w:val="21"/>
          <w:lang w:eastAsia="ja-JP"/>
        </w:rPr>
        <w:lastRenderedPageBreak/>
        <w:t>the PUCCH, either on the SUL carrier or on a non-SUL UL carrier in a SUL band combination</w:t>
      </w:r>
      <w:r>
        <w:rPr>
          <w:rFonts w:eastAsia="游明朝"/>
          <w:szCs w:val="21"/>
        </w:rPr>
        <w:t xml:space="preserve">”, so all the PUCCH resources for SR can be configured </w:t>
      </w:r>
      <w:r>
        <w:rPr>
          <w:rFonts w:eastAsia="游明朝"/>
          <w:szCs w:val="21"/>
          <w:lang w:eastAsia="ja-JP"/>
        </w:rPr>
        <w:t>on the SUL carrier or on a non-SUL UL carrier</w:t>
      </w:r>
      <w:r>
        <w:rPr>
          <w:rFonts w:eastAsia="游明朝"/>
          <w:szCs w:val="21"/>
        </w:rPr>
        <w:t xml:space="preserve">. </w:t>
      </w:r>
      <w:r>
        <w:rPr>
          <w:rFonts w:eastAsia="游明朝" w:hint="eastAsia"/>
          <w:szCs w:val="21"/>
        </w:rPr>
        <w:t>SUL carrier will be most likely configured with one BWP considering it is a low spectrum carrier. And non- SUL carrier could be configured more than one BWP but only one BWP will be activated. That means there could be up to two BWPs are activated in the serving cell but only one BWP will be configured with PUCCH resource.</w:t>
      </w:r>
      <w:r>
        <w:rPr>
          <w:rFonts w:eastAsia="游明朝"/>
          <w:szCs w:val="21"/>
        </w:rPr>
        <w:t xml:space="preserve"> </w:t>
      </w:r>
      <w:r>
        <w:rPr>
          <w:rFonts w:eastAsia="游明朝" w:hint="eastAsia"/>
          <w:szCs w:val="21"/>
        </w:rPr>
        <w:t>Based on this analysis we didn</w:t>
      </w:r>
      <w:r>
        <w:rPr>
          <w:rFonts w:eastAsia="游明朝"/>
          <w:szCs w:val="21"/>
        </w:rPr>
        <w:t>’</w:t>
      </w:r>
      <w:r>
        <w:rPr>
          <w:rFonts w:eastAsia="游明朝" w:hint="eastAsia"/>
          <w:szCs w:val="21"/>
        </w:rPr>
        <w:t xml:space="preserve">t </w:t>
      </w:r>
      <w:r>
        <w:rPr>
          <w:rFonts w:eastAsia="游明朝"/>
          <w:szCs w:val="21"/>
        </w:rPr>
        <w:t>see</w:t>
      </w:r>
      <w:r>
        <w:rPr>
          <w:rFonts w:eastAsia="游明朝" w:hint="eastAsia"/>
          <w:szCs w:val="21"/>
        </w:rPr>
        <w:t xml:space="preserve"> any impact on SR procedure.</w:t>
      </w:r>
    </w:p>
    <w:p w:rsidR="00191B45" w:rsidRDefault="00217405" w:rsidP="000A3C32">
      <w:pPr>
        <w:rPr>
          <w:szCs w:val="21"/>
        </w:rPr>
      </w:pPr>
      <w:r>
        <w:rPr>
          <w:b/>
          <w:szCs w:val="21"/>
        </w:rPr>
        <w:t>C</w:t>
      </w:r>
      <w:r>
        <w:rPr>
          <w:rFonts w:hint="eastAsia"/>
          <w:b/>
          <w:szCs w:val="21"/>
        </w:rPr>
        <w:t xml:space="preserve">onclusion </w:t>
      </w:r>
      <w:r w:rsidR="00FE3F0E">
        <w:rPr>
          <w:rFonts w:hint="eastAsia"/>
          <w:b/>
          <w:szCs w:val="21"/>
        </w:rPr>
        <w:t>3</w:t>
      </w:r>
      <w:r w:rsidR="00191B45">
        <w:rPr>
          <w:rFonts w:hint="eastAsia"/>
          <w:b/>
          <w:szCs w:val="21"/>
        </w:rPr>
        <w:t>: there is no impact on SR procedure by SUL</w:t>
      </w:r>
      <w:r w:rsidR="00191B45">
        <w:rPr>
          <w:b/>
          <w:szCs w:val="21"/>
        </w:rPr>
        <w:t xml:space="preserve"> </w:t>
      </w:r>
    </w:p>
    <w:p w:rsidR="00191B45" w:rsidRPr="00FE3F0E" w:rsidRDefault="00191B45" w:rsidP="00FE3F0E">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FE3F0E">
        <w:rPr>
          <w:rFonts w:ascii="Arial" w:hAnsi="Arial"/>
          <w:b w:val="0"/>
          <w:kern w:val="0"/>
          <w:sz w:val="24"/>
          <w:szCs w:val="24"/>
          <w:lang w:val="en-GB" w:eastAsia="en-US"/>
        </w:rPr>
        <w:t>Buffer Status Reporting</w:t>
      </w:r>
    </w:p>
    <w:p w:rsidR="00191B45" w:rsidRDefault="00191B45" w:rsidP="00191B45">
      <w:pPr>
        <w:rPr>
          <w:szCs w:val="21"/>
        </w:rPr>
      </w:pPr>
      <w:r>
        <w:rPr>
          <w:szCs w:val="21"/>
        </w:rPr>
        <w:t>At RAN2 #97 meeting, RAN2 has agreed “t</w:t>
      </w:r>
      <w:r>
        <w:rPr>
          <w:szCs w:val="21"/>
          <w:lang w:eastAsia="ja-JP"/>
        </w:rPr>
        <w:t>he existing LTE BSR framework is used as baseline for NR BSR framework</w:t>
      </w:r>
      <w:r>
        <w:rPr>
          <w:szCs w:val="21"/>
        </w:rPr>
        <w:t>”</w:t>
      </w:r>
      <w:r>
        <w:rPr>
          <w:szCs w:val="21"/>
          <w:lang w:eastAsia="ja-JP"/>
        </w:rPr>
        <w:t xml:space="preserve">. </w:t>
      </w:r>
      <w:r>
        <w:rPr>
          <w:rFonts w:hint="eastAsia"/>
          <w:szCs w:val="21"/>
        </w:rPr>
        <w:t xml:space="preserve">As </w:t>
      </w:r>
      <w:r>
        <w:rPr>
          <w:szCs w:val="21"/>
        </w:rPr>
        <w:t xml:space="preserve">LTE, BSR is be used for reporting the amount </w:t>
      </w:r>
      <w:r>
        <w:rPr>
          <w:rFonts w:hint="eastAsia"/>
          <w:szCs w:val="21"/>
        </w:rPr>
        <w:t xml:space="preserve">buffered data </w:t>
      </w:r>
      <w:r>
        <w:rPr>
          <w:szCs w:val="21"/>
        </w:rPr>
        <w:t xml:space="preserve">of logical </w:t>
      </w:r>
      <w:r>
        <w:rPr>
          <w:rFonts w:hint="eastAsia"/>
          <w:szCs w:val="21"/>
        </w:rPr>
        <w:t>channels</w:t>
      </w:r>
      <w:r>
        <w:rPr>
          <w:szCs w:val="21"/>
        </w:rPr>
        <w:t xml:space="preserve"> and is i</w:t>
      </w:r>
      <w:r>
        <w:rPr>
          <w:szCs w:val="21"/>
          <w:lang w:eastAsia="ja-JP"/>
        </w:rPr>
        <w:t>rrelevant</w:t>
      </w:r>
      <w:r>
        <w:rPr>
          <w:szCs w:val="21"/>
        </w:rPr>
        <w:t xml:space="preserve"> with the available UL resource. </w:t>
      </w:r>
    </w:p>
    <w:p w:rsidR="00191B45" w:rsidRPr="00A76B53" w:rsidRDefault="00217405" w:rsidP="00191B45">
      <w:pPr>
        <w:rPr>
          <w:szCs w:val="21"/>
        </w:rPr>
      </w:pPr>
      <w:r>
        <w:rPr>
          <w:b/>
          <w:szCs w:val="21"/>
        </w:rPr>
        <w:t>C</w:t>
      </w:r>
      <w:r>
        <w:rPr>
          <w:rFonts w:hint="eastAsia"/>
          <w:b/>
          <w:szCs w:val="21"/>
        </w:rPr>
        <w:t xml:space="preserve">onclusion </w:t>
      </w:r>
      <w:r w:rsidR="008C33B9">
        <w:rPr>
          <w:rFonts w:hint="eastAsia"/>
          <w:b/>
          <w:szCs w:val="21"/>
        </w:rPr>
        <w:t>4</w:t>
      </w:r>
      <w:r w:rsidR="00191B45">
        <w:rPr>
          <w:b/>
          <w:szCs w:val="21"/>
        </w:rPr>
        <w:t xml:space="preserve">: </w:t>
      </w:r>
      <w:r w:rsidR="00191B45">
        <w:rPr>
          <w:rFonts w:hint="eastAsia"/>
          <w:b/>
          <w:szCs w:val="21"/>
        </w:rPr>
        <w:t xml:space="preserve">there is no impact on </w:t>
      </w:r>
      <w:r w:rsidR="00A07AB3">
        <w:rPr>
          <w:rFonts w:hint="eastAsia"/>
          <w:b/>
          <w:szCs w:val="21"/>
        </w:rPr>
        <w:t>B</w:t>
      </w:r>
      <w:r w:rsidR="00191B45">
        <w:rPr>
          <w:rFonts w:hint="eastAsia"/>
          <w:b/>
          <w:szCs w:val="21"/>
        </w:rPr>
        <w:t>SR procedure by SUL</w:t>
      </w:r>
    </w:p>
    <w:p w:rsidR="00191B45" w:rsidRPr="00BF492D" w:rsidRDefault="00191B45" w:rsidP="00BF492D">
      <w:pPr>
        <w:pStyle w:val="1"/>
        <w:numPr>
          <w:ilvl w:val="1"/>
          <w:numId w:val="2"/>
        </w:numPr>
        <w:pBdr>
          <w:top w:val="single" w:sz="12" w:space="3" w:color="auto"/>
        </w:pBdr>
        <w:overflowPunct w:val="0"/>
        <w:autoSpaceDE w:val="0"/>
        <w:autoSpaceDN w:val="0"/>
        <w:adjustRightInd w:val="0"/>
        <w:spacing w:before="240" w:after="180" w:line="240" w:lineRule="auto"/>
        <w:ind w:firstLine="806"/>
        <w:textAlignment w:val="baseline"/>
        <w:rPr>
          <w:rFonts w:ascii="Arial" w:hAnsi="Arial"/>
          <w:b w:val="0"/>
          <w:kern w:val="0"/>
          <w:sz w:val="24"/>
          <w:szCs w:val="24"/>
          <w:lang w:val="en-GB" w:eastAsia="en-US"/>
        </w:rPr>
      </w:pPr>
      <w:r w:rsidRPr="00BF492D">
        <w:rPr>
          <w:rFonts w:ascii="Arial" w:hAnsi="Arial"/>
          <w:b w:val="0"/>
          <w:kern w:val="0"/>
          <w:sz w:val="24"/>
          <w:szCs w:val="24"/>
          <w:lang w:val="en-GB" w:eastAsia="en-US"/>
        </w:rPr>
        <w:t>Discontinuous Reception (DRX)</w:t>
      </w:r>
    </w:p>
    <w:p w:rsidR="00191B45" w:rsidRDefault="00191B45" w:rsidP="00191B45">
      <w:pPr>
        <w:rPr>
          <w:szCs w:val="21"/>
        </w:rPr>
      </w:pPr>
      <w:r>
        <w:rPr>
          <w:szCs w:val="21"/>
        </w:rPr>
        <w:t xml:space="preserve">At RAN2 </w:t>
      </w:r>
      <w:r w:rsidR="00BC4328">
        <w:rPr>
          <w:rFonts w:hint="eastAsia"/>
          <w:szCs w:val="21"/>
        </w:rPr>
        <w:t>AH</w:t>
      </w:r>
      <w:r w:rsidR="00BC4328">
        <w:rPr>
          <w:szCs w:val="21"/>
        </w:rPr>
        <w:t>#</w:t>
      </w:r>
      <w:r w:rsidR="00BC4328">
        <w:rPr>
          <w:rFonts w:hint="eastAsia"/>
          <w:szCs w:val="21"/>
        </w:rPr>
        <w:t>2</w:t>
      </w:r>
      <w:r>
        <w:rPr>
          <w:szCs w:val="21"/>
        </w:rPr>
        <w:t xml:space="preserve"> meeting, RAN2 has agreed</w:t>
      </w:r>
      <w:r>
        <w:rPr>
          <w:rFonts w:hint="eastAsia"/>
          <w:szCs w:val="21"/>
        </w:rPr>
        <w:t xml:space="preserve">: </w:t>
      </w:r>
      <w:r>
        <w:rPr>
          <w:szCs w:val="21"/>
        </w:rPr>
        <w:t>”</w:t>
      </w:r>
      <w:r>
        <w:rPr>
          <w:szCs w:val="21"/>
          <w:lang w:eastAsia="ja-JP"/>
        </w:rPr>
        <w:t>As a baseline, a single DRX configuration like in LTE will be supported.</w:t>
      </w:r>
      <w:r>
        <w:rPr>
          <w:szCs w:val="21"/>
        </w:rPr>
        <w:t xml:space="preserve">” DRX is a mechanism about monitoring CORERET, </w:t>
      </w:r>
      <w:r>
        <w:rPr>
          <w:rFonts w:hint="eastAsia"/>
          <w:szCs w:val="21"/>
        </w:rPr>
        <w:t>hence</w:t>
      </w:r>
      <w:r>
        <w:rPr>
          <w:szCs w:val="21"/>
        </w:rPr>
        <w:t>, no matter whether SUL carrier exists or not, the DRX remain unchanged.</w:t>
      </w:r>
    </w:p>
    <w:p w:rsidR="00C95AE1" w:rsidRPr="00C71086" w:rsidRDefault="00A76B53" w:rsidP="00191B45">
      <w:pPr>
        <w:rPr>
          <w:b/>
          <w:lang w:val="en-GB"/>
        </w:rPr>
      </w:pPr>
      <w:r>
        <w:rPr>
          <w:b/>
          <w:szCs w:val="21"/>
        </w:rPr>
        <w:t>C</w:t>
      </w:r>
      <w:r>
        <w:rPr>
          <w:rFonts w:hint="eastAsia"/>
          <w:b/>
          <w:szCs w:val="21"/>
        </w:rPr>
        <w:t>onclusion 5</w:t>
      </w:r>
      <w:r w:rsidR="00191B45">
        <w:rPr>
          <w:b/>
          <w:szCs w:val="21"/>
        </w:rPr>
        <w:t>: no matter whether SUL carrier exists or not, the DRX remain unchanged.</w:t>
      </w:r>
      <w:r w:rsidR="00191B45">
        <w:rPr>
          <w:szCs w:val="21"/>
        </w:rPr>
        <w:t xml:space="preserve"> </w:t>
      </w:r>
      <w:r w:rsidR="00CD5152">
        <w:rPr>
          <w:rFonts w:hint="eastAsia"/>
          <w:b/>
          <w:szCs w:val="21"/>
        </w:rPr>
        <w:t xml:space="preserve"> </w:t>
      </w:r>
    </w:p>
    <w:bookmarkEnd w:id="5"/>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Pr>
          <w:rFonts w:ascii="Arial" w:hAnsi="Arial" w:hint="eastAsia"/>
          <w:b w:val="0"/>
          <w:kern w:val="0"/>
          <w:sz w:val="32"/>
          <w:lang w:val="en-GB" w:eastAsia="en-US"/>
        </w:rPr>
        <w:t>Conclusion</w:t>
      </w:r>
    </w:p>
    <w:p w:rsidR="004B3F69" w:rsidRDefault="000A3C32" w:rsidP="004B3F69">
      <w:pPr>
        <w:rPr>
          <w:b/>
          <w:szCs w:val="21"/>
        </w:rPr>
      </w:pPr>
      <w:r>
        <w:rPr>
          <w:b/>
          <w:szCs w:val="21"/>
        </w:rPr>
        <w:t>C</w:t>
      </w:r>
      <w:r>
        <w:rPr>
          <w:rFonts w:hint="eastAsia"/>
          <w:b/>
          <w:szCs w:val="21"/>
        </w:rPr>
        <w:t>onclusion1</w:t>
      </w:r>
      <w:r w:rsidRPr="00880E63">
        <w:rPr>
          <w:b/>
          <w:szCs w:val="21"/>
        </w:rPr>
        <w:t>: for configuration case</w:t>
      </w:r>
      <w:r>
        <w:rPr>
          <w:rFonts w:hint="eastAsia"/>
          <w:b/>
          <w:szCs w:val="21"/>
        </w:rPr>
        <w:t>2</w:t>
      </w:r>
      <w:r w:rsidRPr="00880E63">
        <w:rPr>
          <w:b/>
          <w:szCs w:val="21"/>
        </w:rPr>
        <w:t xml:space="preserve"> in Figure1 there is no any additional impact on MAC layer</w:t>
      </w:r>
    </w:p>
    <w:p w:rsidR="000A3C32" w:rsidRPr="00480FB3" w:rsidRDefault="000A3C32" w:rsidP="000A3C32">
      <w:pPr>
        <w:rPr>
          <w:szCs w:val="21"/>
          <w:u w:val="single"/>
        </w:rPr>
      </w:pPr>
      <w:r>
        <w:rPr>
          <w:b/>
          <w:szCs w:val="21"/>
        </w:rPr>
        <w:t>C</w:t>
      </w:r>
      <w:r>
        <w:rPr>
          <w:rFonts w:hint="eastAsia"/>
          <w:b/>
          <w:szCs w:val="21"/>
        </w:rPr>
        <w:t>onclusion2</w:t>
      </w:r>
      <w:r w:rsidRPr="00566F27">
        <w:rPr>
          <w:rFonts w:hint="eastAsia"/>
          <w:b/>
          <w:szCs w:val="21"/>
        </w:rPr>
        <w:t>: LCP is not impacted by SUL feature</w:t>
      </w:r>
    </w:p>
    <w:p w:rsidR="000A3C32" w:rsidRDefault="000A3C32" w:rsidP="000A3C32">
      <w:pPr>
        <w:rPr>
          <w:rFonts w:eastAsia="游明朝"/>
          <w:szCs w:val="21"/>
        </w:rPr>
      </w:pPr>
      <w:r>
        <w:rPr>
          <w:b/>
          <w:szCs w:val="21"/>
        </w:rPr>
        <w:t>C</w:t>
      </w:r>
      <w:r>
        <w:rPr>
          <w:rFonts w:hint="eastAsia"/>
          <w:b/>
          <w:szCs w:val="21"/>
        </w:rPr>
        <w:t>onclusion 3: there is no impact on SR procedure by SUL</w:t>
      </w:r>
      <w:r>
        <w:rPr>
          <w:b/>
          <w:szCs w:val="21"/>
        </w:rPr>
        <w:t xml:space="preserve"> </w:t>
      </w:r>
    </w:p>
    <w:p w:rsidR="000A3C32" w:rsidRDefault="000A3C32" w:rsidP="000A3C32">
      <w:pPr>
        <w:rPr>
          <w:b/>
          <w:szCs w:val="21"/>
          <w:lang w:eastAsia="ja-JP"/>
        </w:rPr>
      </w:pPr>
      <w:r>
        <w:rPr>
          <w:b/>
          <w:szCs w:val="21"/>
        </w:rPr>
        <w:t>C</w:t>
      </w:r>
      <w:r>
        <w:rPr>
          <w:rFonts w:hint="eastAsia"/>
          <w:b/>
          <w:szCs w:val="21"/>
        </w:rPr>
        <w:t>onclusion 4</w:t>
      </w:r>
      <w:r>
        <w:rPr>
          <w:b/>
          <w:szCs w:val="21"/>
        </w:rPr>
        <w:t xml:space="preserve">: </w:t>
      </w:r>
      <w:r>
        <w:rPr>
          <w:rFonts w:hint="eastAsia"/>
          <w:b/>
          <w:szCs w:val="21"/>
        </w:rPr>
        <w:t>there is no impact on BSR procedure by SUL</w:t>
      </w:r>
    </w:p>
    <w:p w:rsidR="000A3C32" w:rsidRDefault="000A3C32" w:rsidP="000A3C32">
      <w:pPr>
        <w:rPr>
          <w:szCs w:val="21"/>
          <w:u w:val="single"/>
        </w:rPr>
      </w:pPr>
      <w:r>
        <w:rPr>
          <w:b/>
          <w:szCs w:val="21"/>
        </w:rPr>
        <w:t>C</w:t>
      </w:r>
      <w:r>
        <w:rPr>
          <w:rFonts w:hint="eastAsia"/>
          <w:b/>
          <w:szCs w:val="21"/>
        </w:rPr>
        <w:t>onclusion 5</w:t>
      </w:r>
      <w:r>
        <w:rPr>
          <w:b/>
          <w:szCs w:val="21"/>
        </w:rPr>
        <w:t>: no matter whether SUL carrier exists or not, the DRX remain unchanged.</w:t>
      </w:r>
      <w:r>
        <w:rPr>
          <w:szCs w:val="21"/>
        </w:rPr>
        <w:t xml:space="preserve"> </w:t>
      </w:r>
    </w:p>
    <w:p w:rsidR="000A3C32" w:rsidRDefault="000A3C32" w:rsidP="004B3F69"/>
    <w:p w:rsidR="000A3C32" w:rsidRDefault="0009060B" w:rsidP="004B3F69">
      <w:pPr>
        <w:rPr>
          <w:b/>
          <w:szCs w:val="21"/>
        </w:rPr>
      </w:pPr>
      <w:r w:rsidRPr="00880E63">
        <w:rPr>
          <w:b/>
          <w:szCs w:val="21"/>
        </w:rPr>
        <w:t>Proposal1: when UE is configured with SUL carrier</w:t>
      </w:r>
      <w:r>
        <w:rPr>
          <w:rFonts w:hint="eastAsia"/>
          <w:b/>
          <w:szCs w:val="21"/>
        </w:rPr>
        <w:t xml:space="preserve"> for uplink transmission</w:t>
      </w:r>
      <w:r w:rsidRPr="00880E63">
        <w:rPr>
          <w:b/>
          <w:szCs w:val="21"/>
        </w:rPr>
        <w:t>, UE should take DL carrier in the same cell as pathloss reference.</w:t>
      </w:r>
    </w:p>
    <w:p w:rsidR="0009060B" w:rsidRPr="003755BE" w:rsidRDefault="0009060B" w:rsidP="00D26567">
      <w:pPr>
        <w:spacing w:beforeLines="100" w:after="120"/>
        <w:rPr>
          <w:b/>
          <w:szCs w:val="21"/>
        </w:rPr>
      </w:pPr>
      <w:r w:rsidRPr="003755BE">
        <w:rPr>
          <w:b/>
          <w:szCs w:val="21"/>
        </w:rPr>
        <w:t>P</w:t>
      </w:r>
      <w:r w:rsidRPr="003755BE">
        <w:rPr>
          <w:rFonts w:hint="eastAsia"/>
          <w:b/>
          <w:szCs w:val="21"/>
        </w:rPr>
        <w:t>roposal</w:t>
      </w:r>
      <w:r>
        <w:rPr>
          <w:rFonts w:hint="eastAsia"/>
          <w:b/>
          <w:szCs w:val="21"/>
        </w:rPr>
        <w:t>2</w:t>
      </w:r>
      <w:r w:rsidRPr="003755BE">
        <w:rPr>
          <w:rFonts w:hint="eastAsia"/>
          <w:b/>
          <w:szCs w:val="21"/>
        </w:rPr>
        <w:t>: when UE is configured with SUL carrier</w:t>
      </w:r>
      <w:r>
        <w:rPr>
          <w:rFonts w:hint="eastAsia"/>
          <w:b/>
          <w:szCs w:val="21"/>
        </w:rPr>
        <w:t xml:space="preserve"> for uplink transmission</w:t>
      </w:r>
      <w:r w:rsidRPr="003755BE">
        <w:rPr>
          <w:rFonts w:hint="eastAsia"/>
          <w:b/>
          <w:szCs w:val="21"/>
        </w:rPr>
        <w:t xml:space="preserve">, UE should take DL carrier in the same cell as </w:t>
      </w:r>
      <w:r>
        <w:rPr>
          <w:rFonts w:hint="eastAsia"/>
          <w:b/>
          <w:szCs w:val="21"/>
        </w:rPr>
        <w:t>timing</w:t>
      </w:r>
      <w:r w:rsidRPr="003755BE">
        <w:rPr>
          <w:rFonts w:hint="eastAsia"/>
          <w:b/>
          <w:szCs w:val="21"/>
        </w:rPr>
        <w:t xml:space="preserve"> reference.</w:t>
      </w:r>
    </w:p>
    <w:p w:rsidR="0009060B" w:rsidRPr="00B85E52" w:rsidRDefault="0009060B" w:rsidP="0009060B">
      <w:pPr>
        <w:rPr>
          <w:b/>
          <w:szCs w:val="21"/>
        </w:rPr>
      </w:pPr>
      <w:r w:rsidRPr="00880E63">
        <w:rPr>
          <w:b/>
          <w:szCs w:val="21"/>
        </w:rPr>
        <w:t>Proposal3: if PUSCH is configured on both SUL carrier and non-SUL carrier in the same cell, still there is one UL-SCH channel which could be mapped on to two PUSCH channels.</w:t>
      </w:r>
    </w:p>
    <w:p w:rsidR="0009060B" w:rsidRPr="00A12C92" w:rsidRDefault="0009060B" w:rsidP="0009060B">
      <w:pPr>
        <w:rPr>
          <w:b/>
          <w:szCs w:val="21"/>
        </w:rPr>
      </w:pPr>
      <w:r w:rsidRPr="00880E63">
        <w:rPr>
          <w:b/>
          <w:szCs w:val="21"/>
        </w:rPr>
        <w:t>Proposal</w:t>
      </w:r>
      <w:r>
        <w:rPr>
          <w:rFonts w:hint="eastAsia"/>
          <w:b/>
          <w:szCs w:val="21"/>
        </w:rPr>
        <w:t>4</w:t>
      </w:r>
      <w:r w:rsidRPr="00880E63">
        <w:rPr>
          <w:b/>
          <w:szCs w:val="21"/>
        </w:rPr>
        <w:t>: A cell configured with SUL carrier should be always configured as PCell or PSCell, but not SCell.</w:t>
      </w:r>
    </w:p>
    <w:p w:rsidR="0009060B" w:rsidRDefault="0009060B" w:rsidP="0009060B">
      <w:pPr>
        <w:rPr>
          <w:b/>
          <w:szCs w:val="21"/>
        </w:rPr>
      </w:pPr>
      <w:r>
        <w:rPr>
          <w:b/>
          <w:szCs w:val="21"/>
        </w:rPr>
        <w:t>Proposal</w:t>
      </w:r>
      <w:r>
        <w:rPr>
          <w:rFonts w:hint="eastAsia"/>
          <w:b/>
          <w:szCs w:val="21"/>
        </w:rPr>
        <w:t>5</w:t>
      </w:r>
      <w:r>
        <w:rPr>
          <w:b/>
          <w:szCs w:val="21"/>
        </w:rPr>
        <w:t>:</w:t>
      </w:r>
      <w:r>
        <w:rPr>
          <w:rFonts w:hint="eastAsia"/>
          <w:b/>
          <w:szCs w:val="21"/>
        </w:rPr>
        <w:t xml:space="preserve">  uplink synchronization of SUL carrier and non-SUL carrier can be maintained by same TA command</w:t>
      </w:r>
      <w:r>
        <w:rPr>
          <w:b/>
          <w:szCs w:val="21"/>
        </w:rPr>
        <w:t>.</w:t>
      </w:r>
    </w:p>
    <w:p w:rsidR="0009060B" w:rsidRPr="00566F27" w:rsidRDefault="0009060B" w:rsidP="0009060B">
      <w:pPr>
        <w:rPr>
          <w:color w:val="2E3133"/>
          <w:kern w:val="0"/>
          <w:szCs w:val="21"/>
        </w:rPr>
      </w:pPr>
      <w:r>
        <w:rPr>
          <w:rFonts w:hint="eastAsia"/>
          <w:b/>
          <w:szCs w:val="21"/>
        </w:rPr>
        <w:t xml:space="preserve">Proposal5a: In case different SCS is configured for SUL carrier and non-SUL carrier, then </w:t>
      </w:r>
      <w:r>
        <w:rPr>
          <w:rFonts w:hint="eastAsia"/>
          <w:b/>
          <w:szCs w:val="21"/>
        </w:rPr>
        <w:lastRenderedPageBreak/>
        <w:t>finer TA granularity should be used.</w:t>
      </w:r>
    </w:p>
    <w:p w:rsidR="0009060B" w:rsidRDefault="0009060B" w:rsidP="0009060B">
      <w:pPr>
        <w:rPr>
          <w:szCs w:val="21"/>
        </w:rPr>
      </w:pPr>
      <w:r>
        <w:rPr>
          <w:b/>
          <w:szCs w:val="21"/>
        </w:rPr>
        <w:t>Proposal</w:t>
      </w:r>
      <w:r>
        <w:rPr>
          <w:rFonts w:hint="eastAsia"/>
          <w:b/>
          <w:szCs w:val="21"/>
        </w:rPr>
        <w:t>6</w:t>
      </w:r>
      <w:r>
        <w:rPr>
          <w:b/>
          <w:szCs w:val="21"/>
        </w:rPr>
        <w:t xml:space="preserve">: Re-transmission of a TB between SUL carrier and non-SUL UL carrier is not supported. </w:t>
      </w:r>
    </w:p>
    <w:p w:rsidR="0009060B" w:rsidRPr="00E51B8C" w:rsidRDefault="0009060B" w:rsidP="0009060B">
      <w:pPr>
        <w:rPr>
          <w:b/>
          <w:szCs w:val="21"/>
        </w:rPr>
      </w:pPr>
      <w:r>
        <w:rPr>
          <w:rFonts w:hint="eastAsia"/>
          <w:b/>
          <w:szCs w:val="21"/>
        </w:rPr>
        <w:t>Proposal7</w:t>
      </w:r>
      <w:r w:rsidRPr="00E51B8C">
        <w:rPr>
          <w:rFonts w:hint="eastAsia"/>
          <w:b/>
          <w:szCs w:val="21"/>
        </w:rPr>
        <w:t>: no new PHR trigger is needed for SUL</w:t>
      </w:r>
    </w:p>
    <w:p w:rsidR="0009060B" w:rsidRDefault="0009060B" w:rsidP="0009060B">
      <w:pPr>
        <w:rPr>
          <w:b/>
          <w:szCs w:val="21"/>
        </w:rPr>
      </w:pPr>
      <w:r w:rsidRPr="00880E63">
        <w:rPr>
          <w:b/>
          <w:szCs w:val="21"/>
        </w:rPr>
        <w:t>Proposal</w:t>
      </w:r>
      <w:r>
        <w:rPr>
          <w:rFonts w:hint="eastAsia"/>
          <w:b/>
          <w:szCs w:val="21"/>
        </w:rPr>
        <w:t>8</w:t>
      </w:r>
      <w:r w:rsidRPr="00880E63">
        <w:rPr>
          <w:b/>
          <w:szCs w:val="21"/>
        </w:rPr>
        <w:t xml:space="preserve">: when UE is configured PUCCH on either of SUL carrier or non-SUL carrier, UE should report one type2 PHR based on the </w:t>
      </w:r>
      <w:r>
        <w:rPr>
          <w:rFonts w:hint="eastAsia"/>
          <w:b/>
          <w:szCs w:val="21"/>
        </w:rPr>
        <w:t>uplink carrier</w:t>
      </w:r>
      <w:r w:rsidRPr="00880E63">
        <w:rPr>
          <w:b/>
          <w:szCs w:val="21"/>
        </w:rPr>
        <w:t xml:space="preserve"> where PUCCH is configured</w:t>
      </w:r>
    </w:p>
    <w:p w:rsidR="0009060B" w:rsidRPr="00462CD2" w:rsidRDefault="0009060B" w:rsidP="0009060B">
      <w:pPr>
        <w:rPr>
          <w:b/>
          <w:szCs w:val="21"/>
        </w:rPr>
      </w:pPr>
      <w:r w:rsidRPr="00880E63">
        <w:rPr>
          <w:b/>
          <w:szCs w:val="21"/>
        </w:rPr>
        <w:t>Proposal</w:t>
      </w:r>
      <w:r>
        <w:rPr>
          <w:rFonts w:hint="eastAsia"/>
          <w:b/>
          <w:szCs w:val="21"/>
        </w:rPr>
        <w:t>9</w:t>
      </w:r>
      <w:r w:rsidRPr="00880E63">
        <w:rPr>
          <w:b/>
          <w:szCs w:val="21"/>
        </w:rPr>
        <w:t>: when UE is configured with PUSCH on both SUL carrier and non-SUL carrier, UE should report one type1 PHR for both SUL carrier and non-SUL carrier respectively</w:t>
      </w:r>
    </w:p>
    <w:p w:rsidR="0009060B" w:rsidRDefault="0009060B" w:rsidP="0009060B">
      <w:pPr>
        <w:rPr>
          <w:b/>
          <w:szCs w:val="21"/>
        </w:rPr>
      </w:pPr>
      <w:r w:rsidRPr="00A7284D">
        <w:rPr>
          <w:b/>
          <w:szCs w:val="21"/>
        </w:rPr>
        <w:t>P</w:t>
      </w:r>
      <w:r w:rsidRPr="00A7284D">
        <w:rPr>
          <w:rFonts w:hint="eastAsia"/>
          <w:b/>
          <w:szCs w:val="21"/>
        </w:rPr>
        <w:t>roposal10: to agree these two type1 PHR formats</w:t>
      </w:r>
    </w:p>
    <w:p w:rsidR="0009060B" w:rsidRPr="0009060B" w:rsidRDefault="0009060B" w:rsidP="004B3F69">
      <w:r w:rsidRPr="00880E63">
        <w:rPr>
          <w:b/>
          <w:szCs w:val="21"/>
        </w:rPr>
        <w:t>Proposal</w:t>
      </w:r>
      <w:r>
        <w:rPr>
          <w:rFonts w:hint="eastAsia"/>
          <w:b/>
          <w:szCs w:val="21"/>
        </w:rPr>
        <w:t>11</w:t>
      </w:r>
      <w:r w:rsidRPr="00880E63">
        <w:rPr>
          <w:b/>
          <w:szCs w:val="21"/>
        </w:rPr>
        <w:t xml:space="preserve">: for cell with SUL, SPS/GF configuration in </w:t>
      </w:r>
      <w:r>
        <w:rPr>
          <w:b/>
          <w:szCs w:val="21"/>
        </w:rPr>
        <w:t>the uplink should be configured</w:t>
      </w:r>
      <w:r>
        <w:rPr>
          <w:rFonts w:hint="eastAsia"/>
          <w:b/>
          <w:szCs w:val="21"/>
        </w:rPr>
        <w:t xml:space="preserve"> (</w:t>
      </w:r>
      <w:r w:rsidRPr="00880E63">
        <w:rPr>
          <w:b/>
          <w:szCs w:val="21"/>
        </w:rPr>
        <w:t>activated</w:t>
      </w:r>
      <w:r>
        <w:rPr>
          <w:rFonts w:hint="eastAsia"/>
          <w:b/>
          <w:szCs w:val="21"/>
        </w:rPr>
        <w:t>)</w:t>
      </w:r>
      <w:r w:rsidRPr="00880E63">
        <w:rPr>
          <w:b/>
          <w:szCs w:val="21"/>
        </w:rPr>
        <w:t xml:space="preserve"> only on </w:t>
      </w:r>
      <w:r>
        <w:rPr>
          <w:rFonts w:hint="eastAsia"/>
          <w:b/>
          <w:szCs w:val="21"/>
        </w:rPr>
        <w:t xml:space="preserve">one </w:t>
      </w:r>
      <w:r w:rsidRPr="00880E63">
        <w:rPr>
          <w:b/>
          <w:szCs w:val="21"/>
        </w:rPr>
        <w:t>uplink carrier.</w:t>
      </w:r>
    </w:p>
    <w:p w:rsidR="008F3102" w:rsidRDefault="004B3F69" w:rsidP="004B3F69">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sidRPr="004B3F69">
        <w:rPr>
          <w:rFonts w:ascii="Arial" w:hAnsi="Arial" w:hint="eastAsia"/>
          <w:b w:val="0"/>
          <w:kern w:val="0"/>
          <w:sz w:val="32"/>
          <w:lang w:val="en-GB" w:eastAsia="en-US"/>
        </w:rPr>
        <w:t>Reference</w:t>
      </w:r>
    </w:p>
    <w:p w:rsidR="004B3F69" w:rsidRPr="004B3F69" w:rsidRDefault="004B3F69" w:rsidP="004B3F69">
      <w:pPr>
        <w:rPr>
          <w:lang w:val="en-GB"/>
        </w:rPr>
      </w:pPr>
      <w:r>
        <w:rPr>
          <w:rFonts w:hint="eastAsia"/>
          <w:lang w:val="en-GB"/>
        </w:rPr>
        <w:t xml:space="preserve">[1] </w:t>
      </w:r>
      <w:r w:rsidR="00893D73" w:rsidRPr="00893D73">
        <w:rPr>
          <w:lang w:val="en-GB"/>
        </w:rPr>
        <w:t>R2-1712278</w:t>
      </w:r>
      <w:r w:rsidR="00893D73">
        <w:rPr>
          <w:rFonts w:hint="eastAsia"/>
          <w:lang w:val="en-GB"/>
        </w:rPr>
        <w:t xml:space="preserve"> </w:t>
      </w:r>
      <w:r w:rsidRPr="004B3F69">
        <w:rPr>
          <w:lang w:val="en-GB"/>
        </w:rPr>
        <w:t>Discussion on configuration of uplink channels for SUL carrier</w:t>
      </w:r>
      <w:r>
        <w:rPr>
          <w:rFonts w:hint="eastAsia"/>
          <w:lang w:val="en-GB"/>
        </w:rPr>
        <w:t>, ZTE</w:t>
      </w:r>
    </w:p>
    <w:p w:rsidR="00347859" w:rsidRDefault="00347859" w:rsidP="00347859">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kern w:val="0"/>
          <w:sz w:val="32"/>
          <w:lang w:val="en-GB"/>
        </w:rPr>
      </w:pPr>
      <w:r w:rsidRPr="00880E63">
        <w:rPr>
          <w:rFonts w:ascii="Arial" w:hAnsi="Arial"/>
          <w:b w:val="0"/>
          <w:kern w:val="0"/>
          <w:sz w:val="32"/>
          <w:lang w:val="en-GB" w:eastAsia="en-US"/>
        </w:rPr>
        <w:t>Annex</w:t>
      </w:r>
    </w:p>
    <w:p w:rsidR="00347859" w:rsidRDefault="00347859" w:rsidP="00347859">
      <w:pPr>
        <w:pStyle w:val="TH"/>
        <w:tabs>
          <w:tab w:val="left" w:pos="567"/>
        </w:tabs>
        <w:rPr>
          <w:lang w:eastAsia="ko-KR"/>
        </w:rPr>
      </w:pPr>
      <w:r>
        <w:object w:dxaOrig="11971" w:dyaOrig="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231.45pt" o:ole="">
            <v:imagedata r:id="rId12" o:title=""/>
          </v:shape>
          <o:OLEObject Type="Embed" ProgID="Visio.Drawing.11" ShapeID="_x0000_i1025" DrawAspect="Content" ObjectID="_1572346860" r:id="rId13"/>
        </w:object>
      </w:r>
    </w:p>
    <w:p w:rsidR="00347859" w:rsidRDefault="00347859" w:rsidP="00347859">
      <w:pPr>
        <w:pStyle w:val="TF"/>
        <w:tabs>
          <w:tab w:val="left" w:pos="567"/>
        </w:tabs>
        <w:rPr>
          <w:lang w:eastAsia="ko-KR"/>
        </w:rPr>
      </w:pPr>
      <w:r w:rsidRPr="00F94CBB">
        <w:rPr>
          <w:lang w:eastAsia="ko-KR"/>
        </w:rPr>
        <w:t>Figure 4.2.1-1: MAC structure overview</w:t>
      </w:r>
    </w:p>
    <w:p w:rsidR="00347859" w:rsidRDefault="00347859" w:rsidP="00347859">
      <w:pPr>
        <w:rPr>
          <w:lang w:val="en-GB"/>
        </w:rPr>
      </w:pPr>
    </w:p>
    <w:p w:rsidR="00347859" w:rsidRPr="00EE6762" w:rsidRDefault="00347859" w:rsidP="00D2149E">
      <w:pPr>
        <w:spacing w:after="120"/>
      </w:pPr>
    </w:p>
    <w:sectPr w:rsidR="00347859" w:rsidRPr="00EE6762"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4AA" w:rsidRDefault="008714AA" w:rsidP="00F3359F">
      <w:r>
        <w:separator/>
      </w:r>
    </w:p>
  </w:endnote>
  <w:endnote w:type="continuationSeparator" w:id="0">
    <w:p w:rsidR="008714AA" w:rsidRDefault="008714AA" w:rsidP="00F335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algun Gothic">
    <w:panose1 w:val="020B0503020000020004"/>
    <w:charset w:val="81"/>
    <w:family w:val="swiss"/>
    <w:pitch w:val="variable"/>
    <w:sig w:usb0="900002AF" w:usb1="09D77CFB" w:usb2="00000012" w:usb3="00000000" w:csb0="00080001" w:csb1="00000000"/>
  </w:font>
  <w:font w:name="游明朝">
    <w:altName w:val="MS Mincho"/>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4AA" w:rsidRDefault="008714AA" w:rsidP="00F3359F">
      <w:r>
        <w:separator/>
      </w:r>
    </w:p>
  </w:footnote>
  <w:footnote w:type="continuationSeparator" w:id="0">
    <w:p w:rsidR="008714AA" w:rsidRDefault="008714AA"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33F70CE"/>
    <w:multiLevelType w:val="multilevel"/>
    <w:tmpl w:val="533F70CE"/>
    <w:lvl w:ilvl="0">
      <w:start w:val="1"/>
      <w:numFmt w:val="bullet"/>
      <w:lvlText w:val="-"/>
      <w:lvlJc w:val="left"/>
      <w:pPr>
        <w:ind w:left="360" w:hanging="360"/>
      </w:pPr>
      <w:rPr>
        <w:rFonts w:ascii="Calibri" w:eastAsia="Times New Roman" w:hAnsi="Calibri"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6">
    <w:nsid w:val="53FF28BB"/>
    <w:multiLevelType w:val="multilevel"/>
    <w:tmpl w:val="53FF28B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8">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9">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1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7"/>
  </w:num>
  <w:num w:numId="6">
    <w:abstractNumId w:val="8"/>
  </w:num>
  <w:num w:numId="7">
    <w:abstractNumId w:val="9"/>
  </w:num>
  <w:num w:numId="8">
    <w:abstractNumId w:val="1"/>
  </w:num>
  <w:num w:numId="9">
    <w:abstractNumId w:val="1"/>
  </w:num>
  <w:num w:numId="10">
    <w:abstractNumId w:val="1"/>
  </w:num>
  <w:num w:numId="11">
    <w:abstractNumId w:val="2"/>
  </w:num>
  <w:num w:numId="12">
    <w:abstractNumId w:val="6"/>
  </w:num>
  <w:num w:numId="13">
    <w:abstractNumId w:val="5"/>
  </w:num>
  <w:num w:numId="14">
    <w:abstractNumId w:val="0"/>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noPunctuationKerning/>
  <w:characterSpacingControl w:val="compressPunctuation"/>
  <w:hdrShapeDefaults>
    <o:shapedefaults v:ext="edit" spidmax="4813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3FE"/>
    <w:rsid w:val="00014CD9"/>
    <w:rsid w:val="0002427F"/>
    <w:rsid w:val="00030079"/>
    <w:rsid w:val="00043D0A"/>
    <w:rsid w:val="00045597"/>
    <w:rsid w:val="00046F57"/>
    <w:rsid w:val="00047168"/>
    <w:rsid w:val="00051B09"/>
    <w:rsid w:val="00061584"/>
    <w:rsid w:val="000752EB"/>
    <w:rsid w:val="000836E5"/>
    <w:rsid w:val="00085EC1"/>
    <w:rsid w:val="0009060B"/>
    <w:rsid w:val="00095FC6"/>
    <w:rsid w:val="000979D2"/>
    <w:rsid w:val="000A3C32"/>
    <w:rsid w:val="000A4EC4"/>
    <w:rsid w:val="000B2B64"/>
    <w:rsid w:val="000B550D"/>
    <w:rsid w:val="000C2E0D"/>
    <w:rsid w:val="000C3043"/>
    <w:rsid w:val="000D0097"/>
    <w:rsid w:val="000D7554"/>
    <w:rsid w:val="000E5606"/>
    <w:rsid w:val="000E585B"/>
    <w:rsid w:val="000E749A"/>
    <w:rsid w:val="000E7BF2"/>
    <w:rsid w:val="000F3C62"/>
    <w:rsid w:val="000F680E"/>
    <w:rsid w:val="001034BE"/>
    <w:rsid w:val="00104F26"/>
    <w:rsid w:val="00121949"/>
    <w:rsid w:val="00121AFE"/>
    <w:rsid w:val="00121FAD"/>
    <w:rsid w:val="00133667"/>
    <w:rsid w:val="001347AE"/>
    <w:rsid w:val="001347D6"/>
    <w:rsid w:val="00154CBB"/>
    <w:rsid w:val="001560E2"/>
    <w:rsid w:val="00160266"/>
    <w:rsid w:val="00162D82"/>
    <w:rsid w:val="00172A27"/>
    <w:rsid w:val="00173C7B"/>
    <w:rsid w:val="001826CD"/>
    <w:rsid w:val="00190785"/>
    <w:rsid w:val="00191B45"/>
    <w:rsid w:val="001945E4"/>
    <w:rsid w:val="001C0B2E"/>
    <w:rsid w:val="001C288D"/>
    <w:rsid w:val="001D15E0"/>
    <w:rsid w:val="001D3491"/>
    <w:rsid w:val="001D45D9"/>
    <w:rsid w:val="001E5D36"/>
    <w:rsid w:val="001E7518"/>
    <w:rsid w:val="001F08E0"/>
    <w:rsid w:val="001F1335"/>
    <w:rsid w:val="001F4293"/>
    <w:rsid w:val="0020235A"/>
    <w:rsid w:val="00217405"/>
    <w:rsid w:val="00222C10"/>
    <w:rsid w:val="002257C7"/>
    <w:rsid w:val="002377B9"/>
    <w:rsid w:val="00242318"/>
    <w:rsid w:val="00243E00"/>
    <w:rsid w:val="0024663E"/>
    <w:rsid w:val="00263A9D"/>
    <w:rsid w:val="00264175"/>
    <w:rsid w:val="002643D3"/>
    <w:rsid w:val="0026485D"/>
    <w:rsid w:val="0027146A"/>
    <w:rsid w:val="002802A1"/>
    <w:rsid w:val="00290DBE"/>
    <w:rsid w:val="002A4278"/>
    <w:rsid w:val="002A490B"/>
    <w:rsid w:val="002B06E1"/>
    <w:rsid w:val="002D309A"/>
    <w:rsid w:val="002D413E"/>
    <w:rsid w:val="002D78DA"/>
    <w:rsid w:val="002E5808"/>
    <w:rsid w:val="002F371E"/>
    <w:rsid w:val="002F42C1"/>
    <w:rsid w:val="002F5493"/>
    <w:rsid w:val="0030284B"/>
    <w:rsid w:val="00304A5B"/>
    <w:rsid w:val="00304AE2"/>
    <w:rsid w:val="00305D94"/>
    <w:rsid w:val="003340BE"/>
    <w:rsid w:val="00334491"/>
    <w:rsid w:val="00347859"/>
    <w:rsid w:val="0035371D"/>
    <w:rsid w:val="00370A45"/>
    <w:rsid w:val="003737B7"/>
    <w:rsid w:val="00376C31"/>
    <w:rsid w:val="00380812"/>
    <w:rsid w:val="0038285D"/>
    <w:rsid w:val="0038432C"/>
    <w:rsid w:val="00387545"/>
    <w:rsid w:val="003A0E1C"/>
    <w:rsid w:val="003A1858"/>
    <w:rsid w:val="003A3663"/>
    <w:rsid w:val="003A611E"/>
    <w:rsid w:val="003B348E"/>
    <w:rsid w:val="003B682E"/>
    <w:rsid w:val="003C121F"/>
    <w:rsid w:val="003C4E18"/>
    <w:rsid w:val="003E07B3"/>
    <w:rsid w:val="003E38AF"/>
    <w:rsid w:val="003F3394"/>
    <w:rsid w:val="00402A29"/>
    <w:rsid w:val="0041426F"/>
    <w:rsid w:val="00417DD3"/>
    <w:rsid w:val="00423172"/>
    <w:rsid w:val="00450D4A"/>
    <w:rsid w:val="00454EB7"/>
    <w:rsid w:val="00466FF6"/>
    <w:rsid w:val="00474724"/>
    <w:rsid w:val="00483B3C"/>
    <w:rsid w:val="00486195"/>
    <w:rsid w:val="0048795A"/>
    <w:rsid w:val="00493E6D"/>
    <w:rsid w:val="00497E65"/>
    <w:rsid w:val="004A4BE1"/>
    <w:rsid w:val="004B3F69"/>
    <w:rsid w:val="004B4CFB"/>
    <w:rsid w:val="004B6F18"/>
    <w:rsid w:val="004C22DB"/>
    <w:rsid w:val="004C64AC"/>
    <w:rsid w:val="004C64FB"/>
    <w:rsid w:val="004D1DE5"/>
    <w:rsid w:val="004E3DA6"/>
    <w:rsid w:val="004F2FC9"/>
    <w:rsid w:val="004F68E6"/>
    <w:rsid w:val="004F738F"/>
    <w:rsid w:val="00514570"/>
    <w:rsid w:val="0051542E"/>
    <w:rsid w:val="0051600E"/>
    <w:rsid w:val="005207C8"/>
    <w:rsid w:val="005269D2"/>
    <w:rsid w:val="005273D7"/>
    <w:rsid w:val="00530A46"/>
    <w:rsid w:val="00531F45"/>
    <w:rsid w:val="005326D2"/>
    <w:rsid w:val="00540591"/>
    <w:rsid w:val="00547647"/>
    <w:rsid w:val="00553165"/>
    <w:rsid w:val="005565FC"/>
    <w:rsid w:val="00561536"/>
    <w:rsid w:val="00566F27"/>
    <w:rsid w:val="00567BF4"/>
    <w:rsid w:val="00570094"/>
    <w:rsid w:val="00572069"/>
    <w:rsid w:val="005721D8"/>
    <w:rsid w:val="005730BA"/>
    <w:rsid w:val="0057389B"/>
    <w:rsid w:val="00575E53"/>
    <w:rsid w:val="00581F7E"/>
    <w:rsid w:val="00586FF9"/>
    <w:rsid w:val="005B3550"/>
    <w:rsid w:val="005B40D7"/>
    <w:rsid w:val="005B4489"/>
    <w:rsid w:val="005C11C0"/>
    <w:rsid w:val="005C7B32"/>
    <w:rsid w:val="005D405D"/>
    <w:rsid w:val="005E7D1D"/>
    <w:rsid w:val="005F7477"/>
    <w:rsid w:val="006012F2"/>
    <w:rsid w:val="006075ED"/>
    <w:rsid w:val="00610037"/>
    <w:rsid w:val="00616906"/>
    <w:rsid w:val="00620487"/>
    <w:rsid w:val="00627EDB"/>
    <w:rsid w:val="0064074E"/>
    <w:rsid w:val="0064741F"/>
    <w:rsid w:val="0066026D"/>
    <w:rsid w:val="00670633"/>
    <w:rsid w:val="006763AF"/>
    <w:rsid w:val="006A2E43"/>
    <w:rsid w:val="006B4285"/>
    <w:rsid w:val="006C0A7D"/>
    <w:rsid w:val="006C31CE"/>
    <w:rsid w:val="006C7C77"/>
    <w:rsid w:val="006D73EC"/>
    <w:rsid w:val="006E459D"/>
    <w:rsid w:val="006F278C"/>
    <w:rsid w:val="006F66FC"/>
    <w:rsid w:val="00704D1E"/>
    <w:rsid w:val="0071362B"/>
    <w:rsid w:val="00716B6F"/>
    <w:rsid w:val="00721C48"/>
    <w:rsid w:val="0072407C"/>
    <w:rsid w:val="007332DC"/>
    <w:rsid w:val="00735A3D"/>
    <w:rsid w:val="00735AAD"/>
    <w:rsid w:val="00747690"/>
    <w:rsid w:val="00752BEE"/>
    <w:rsid w:val="00752FF6"/>
    <w:rsid w:val="00760D10"/>
    <w:rsid w:val="00786303"/>
    <w:rsid w:val="00793D8C"/>
    <w:rsid w:val="00794DC1"/>
    <w:rsid w:val="007A1F52"/>
    <w:rsid w:val="007C06DB"/>
    <w:rsid w:val="007C263A"/>
    <w:rsid w:val="007C421D"/>
    <w:rsid w:val="007C473C"/>
    <w:rsid w:val="007F3C9A"/>
    <w:rsid w:val="00814278"/>
    <w:rsid w:val="00834D3C"/>
    <w:rsid w:val="008402E4"/>
    <w:rsid w:val="00841C1D"/>
    <w:rsid w:val="0084652D"/>
    <w:rsid w:val="00846B0C"/>
    <w:rsid w:val="008479CA"/>
    <w:rsid w:val="00856B00"/>
    <w:rsid w:val="00860814"/>
    <w:rsid w:val="008714AA"/>
    <w:rsid w:val="00880C43"/>
    <w:rsid w:val="00885EEE"/>
    <w:rsid w:val="0088769F"/>
    <w:rsid w:val="00893D73"/>
    <w:rsid w:val="0089623A"/>
    <w:rsid w:val="00897B1A"/>
    <w:rsid w:val="008A4C9E"/>
    <w:rsid w:val="008B6A21"/>
    <w:rsid w:val="008C33B9"/>
    <w:rsid w:val="008C677A"/>
    <w:rsid w:val="008E28C6"/>
    <w:rsid w:val="008F3102"/>
    <w:rsid w:val="008F49B9"/>
    <w:rsid w:val="008F5960"/>
    <w:rsid w:val="008F6689"/>
    <w:rsid w:val="008F6964"/>
    <w:rsid w:val="00925FB8"/>
    <w:rsid w:val="00931D5A"/>
    <w:rsid w:val="0093277F"/>
    <w:rsid w:val="00933415"/>
    <w:rsid w:val="0093369D"/>
    <w:rsid w:val="00941AF5"/>
    <w:rsid w:val="00974A57"/>
    <w:rsid w:val="00975C1C"/>
    <w:rsid w:val="00980976"/>
    <w:rsid w:val="009825E4"/>
    <w:rsid w:val="009929BC"/>
    <w:rsid w:val="009A532A"/>
    <w:rsid w:val="009B1C7A"/>
    <w:rsid w:val="009C10ED"/>
    <w:rsid w:val="009C2859"/>
    <w:rsid w:val="009D0B79"/>
    <w:rsid w:val="009D14AA"/>
    <w:rsid w:val="009D159A"/>
    <w:rsid w:val="009D32AA"/>
    <w:rsid w:val="009E10B7"/>
    <w:rsid w:val="009E56D2"/>
    <w:rsid w:val="009F0CAE"/>
    <w:rsid w:val="009F6BDE"/>
    <w:rsid w:val="00A01DA9"/>
    <w:rsid w:val="00A03583"/>
    <w:rsid w:val="00A04D03"/>
    <w:rsid w:val="00A0552F"/>
    <w:rsid w:val="00A07AB3"/>
    <w:rsid w:val="00A23251"/>
    <w:rsid w:val="00A24B72"/>
    <w:rsid w:val="00A266DD"/>
    <w:rsid w:val="00A31007"/>
    <w:rsid w:val="00A33D04"/>
    <w:rsid w:val="00A40FC8"/>
    <w:rsid w:val="00A50443"/>
    <w:rsid w:val="00A51DA8"/>
    <w:rsid w:val="00A535BF"/>
    <w:rsid w:val="00A572D9"/>
    <w:rsid w:val="00A634D1"/>
    <w:rsid w:val="00A7045A"/>
    <w:rsid w:val="00A70A6B"/>
    <w:rsid w:val="00A7284D"/>
    <w:rsid w:val="00A76B53"/>
    <w:rsid w:val="00A77686"/>
    <w:rsid w:val="00A81F9C"/>
    <w:rsid w:val="00A853E2"/>
    <w:rsid w:val="00A971AD"/>
    <w:rsid w:val="00AB0210"/>
    <w:rsid w:val="00AB4F1F"/>
    <w:rsid w:val="00AC2648"/>
    <w:rsid w:val="00AC30D4"/>
    <w:rsid w:val="00AE0656"/>
    <w:rsid w:val="00AE57DC"/>
    <w:rsid w:val="00AF7D6F"/>
    <w:rsid w:val="00B11146"/>
    <w:rsid w:val="00B11D34"/>
    <w:rsid w:val="00B377EA"/>
    <w:rsid w:val="00B42037"/>
    <w:rsid w:val="00B638C4"/>
    <w:rsid w:val="00B714A2"/>
    <w:rsid w:val="00B81BA5"/>
    <w:rsid w:val="00B96829"/>
    <w:rsid w:val="00B96A9E"/>
    <w:rsid w:val="00BA0554"/>
    <w:rsid w:val="00BA3DAC"/>
    <w:rsid w:val="00BA6941"/>
    <w:rsid w:val="00BA7736"/>
    <w:rsid w:val="00BC30DA"/>
    <w:rsid w:val="00BC4328"/>
    <w:rsid w:val="00BC4959"/>
    <w:rsid w:val="00BC5409"/>
    <w:rsid w:val="00BC5BCD"/>
    <w:rsid w:val="00BE0579"/>
    <w:rsid w:val="00BE0996"/>
    <w:rsid w:val="00BF492D"/>
    <w:rsid w:val="00BF6B14"/>
    <w:rsid w:val="00C02028"/>
    <w:rsid w:val="00C03838"/>
    <w:rsid w:val="00C13207"/>
    <w:rsid w:val="00C14F9D"/>
    <w:rsid w:val="00C21543"/>
    <w:rsid w:val="00C47230"/>
    <w:rsid w:val="00C5256F"/>
    <w:rsid w:val="00C65808"/>
    <w:rsid w:val="00C66788"/>
    <w:rsid w:val="00C71086"/>
    <w:rsid w:val="00C71B92"/>
    <w:rsid w:val="00C71CF1"/>
    <w:rsid w:val="00C73A51"/>
    <w:rsid w:val="00C808E7"/>
    <w:rsid w:val="00C92108"/>
    <w:rsid w:val="00C95AE1"/>
    <w:rsid w:val="00CA0AF0"/>
    <w:rsid w:val="00CA43FA"/>
    <w:rsid w:val="00CA77B6"/>
    <w:rsid w:val="00CA79DB"/>
    <w:rsid w:val="00CB05B0"/>
    <w:rsid w:val="00CB14B9"/>
    <w:rsid w:val="00CB2D87"/>
    <w:rsid w:val="00CC4A3D"/>
    <w:rsid w:val="00CD1B80"/>
    <w:rsid w:val="00CD5152"/>
    <w:rsid w:val="00CD5E53"/>
    <w:rsid w:val="00CD64B9"/>
    <w:rsid w:val="00CE1EFA"/>
    <w:rsid w:val="00CF05C6"/>
    <w:rsid w:val="00CF0E94"/>
    <w:rsid w:val="00CF4A4C"/>
    <w:rsid w:val="00D00A80"/>
    <w:rsid w:val="00D02471"/>
    <w:rsid w:val="00D121B6"/>
    <w:rsid w:val="00D147E3"/>
    <w:rsid w:val="00D17F95"/>
    <w:rsid w:val="00D20CD1"/>
    <w:rsid w:val="00D2149E"/>
    <w:rsid w:val="00D26567"/>
    <w:rsid w:val="00D4530E"/>
    <w:rsid w:val="00D45354"/>
    <w:rsid w:val="00D501C9"/>
    <w:rsid w:val="00D64643"/>
    <w:rsid w:val="00D81C26"/>
    <w:rsid w:val="00D90223"/>
    <w:rsid w:val="00D90456"/>
    <w:rsid w:val="00D93DB2"/>
    <w:rsid w:val="00DA0E27"/>
    <w:rsid w:val="00DA0FF2"/>
    <w:rsid w:val="00DA71A4"/>
    <w:rsid w:val="00DC07C6"/>
    <w:rsid w:val="00DC4D32"/>
    <w:rsid w:val="00DC6950"/>
    <w:rsid w:val="00DF1E1E"/>
    <w:rsid w:val="00DF66BF"/>
    <w:rsid w:val="00E16435"/>
    <w:rsid w:val="00E26689"/>
    <w:rsid w:val="00E34B5E"/>
    <w:rsid w:val="00E37A91"/>
    <w:rsid w:val="00E4051C"/>
    <w:rsid w:val="00E51B8C"/>
    <w:rsid w:val="00E54B97"/>
    <w:rsid w:val="00E56EBC"/>
    <w:rsid w:val="00E85970"/>
    <w:rsid w:val="00E90101"/>
    <w:rsid w:val="00E92153"/>
    <w:rsid w:val="00E932C7"/>
    <w:rsid w:val="00EB4132"/>
    <w:rsid w:val="00EC0133"/>
    <w:rsid w:val="00EC36B6"/>
    <w:rsid w:val="00EC7434"/>
    <w:rsid w:val="00EE6762"/>
    <w:rsid w:val="00EF5E2A"/>
    <w:rsid w:val="00F00AE7"/>
    <w:rsid w:val="00F1410B"/>
    <w:rsid w:val="00F2213A"/>
    <w:rsid w:val="00F22BFD"/>
    <w:rsid w:val="00F27DEA"/>
    <w:rsid w:val="00F31FE4"/>
    <w:rsid w:val="00F3359F"/>
    <w:rsid w:val="00F34D7D"/>
    <w:rsid w:val="00F450C6"/>
    <w:rsid w:val="00F53D42"/>
    <w:rsid w:val="00F671F1"/>
    <w:rsid w:val="00F72CD5"/>
    <w:rsid w:val="00F84D42"/>
    <w:rsid w:val="00F8782D"/>
    <w:rsid w:val="00F87C38"/>
    <w:rsid w:val="00F9315F"/>
    <w:rsid w:val="00FA784E"/>
    <w:rsid w:val="00FC301C"/>
    <w:rsid w:val="00FD157F"/>
    <w:rsid w:val="00FD1833"/>
    <w:rsid w:val="00FD1A2E"/>
    <w:rsid w:val="00FE3F0E"/>
    <w:rsid w:val="00FE745B"/>
    <w:rsid w:val="00FF3ED1"/>
    <w:rsid w:val="00FF5ECD"/>
    <w:rsid w:val="00FF6AAA"/>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ilvl w:val="1"/>
      </w:numP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宋体"/>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link w:val="Doc-text2Char"/>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宋体"/>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 w:type="character" w:customStyle="1" w:styleId="Doc-text2Char">
    <w:name w:val="Doc-text2 Char"/>
    <w:link w:val="Doc-text2"/>
    <w:qFormat/>
    <w:rsid w:val="00BA0554"/>
    <w:rPr>
      <w:kern w:val="2"/>
      <w:sz w:val="21"/>
      <w:szCs w:val="22"/>
    </w:rPr>
  </w:style>
  <w:style w:type="paragraph" w:customStyle="1" w:styleId="B1">
    <w:name w:val="B1"/>
    <w:basedOn w:val="ae"/>
    <w:link w:val="B1Zchn"/>
    <w:qFormat/>
    <w:rsid w:val="00D501C9"/>
    <w:pPr>
      <w:widowControl/>
      <w:overflowPunct w:val="0"/>
      <w:autoSpaceDE w:val="0"/>
      <w:autoSpaceDN w:val="0"/>
      <w:adjustRightInd w:val="0"/>
      <w:spacing w:after="180"/>
      <w:ind w:left="568" w:firstLineChars="0" w:hanging="284"/>
      <w:contextualSpacing w:val="0"/>
      <w:jc w:val="left"/>
      <w:textAlignment w:val="baseline"/>
    </w:pPr>
    <w:rPr>
      <w:rFonts w:eastAsiaTheme="minorEastAsia"/>
      <w:kern w:val="0"/>
      <w:sz w:val="20"/>
      <w:szCs w:val="20"/>
      <w:lang w:val="en-GB" w:eastAsia="ja-JP"/>
    </w:rPr>
  </w:style>
  <w:style w:type="character" w:customStyle="1" w:styleId="B1Zchn">
    <w:name w:val="B1 Zchn"/>
    <w:link w:val="B1"/>
    <w:qFormat/>
    <w:rsid w:val="00D501C9"/>
    <w:rPr>
      <w:rFonts w:eastAsiaTheme="minorEastAsia"/>
      <w:lang w:val="en-GB" w:eastAsia="ja-JP"/>
    </w:rPr>
  </w:style>
  <w:style w:type="paragraph" w:styleId="ae">
    <w:name w:val="List"/>
    <w:basedOn w:val="a"/>
    <w:rsid w:val="00D501C9"/>
    <w:pPr>
      <w:ind w:left="200" w:hangingChars="200" w:hanging="200"/>
      <w:contextualSpacing/>
    </w:pPr>
  </w:style>
  <w:style w:type="paragraph" w:styleId="af">
    <w:name w:val="List Paragraph"/>
    <w:basedOn w:val="a"/>
    <w:link w:val="Char4"/>
    <w:uiPriority w:val="34"/>
    <w:unhideWhenUsed/>
    <w:qFormat/>
    <w:rsid w:val="005326D2"/>
    <w:pPr>
      <w:widowControl/>
      <w:adjustRightInd w:val="0"/>
      <w:spacing w:line="300" w:lineRule="auto"/>
      <w:ind w:firstLineChars="200" w:firstLine="420"/>
      <w:jc w:val="left"/>
    </w:pPr>
    <w:rPr>
      <w:rFonts w:eastAsiaTheme="minorEastAsia"/>
      <w:kern w:val="0"/>
      <w:sz w:val="20"/>
    </w:rPr>
  </w:style>
  <w:style w:type="character" w:customStyle="1" w:styleId="Char4">
    <w:name w:val="列出段落 Char"/>
    <w:link w:val="af"/>
    <w:uiPriority w:val="34"/>
    <w:locked/>
    <w:rsid w:val="005326D2"/>
    <w:rPr>
      <w:rFonts w:eastAsiaTheme="minorEastAsia"/>
      <w:szCs w:val="22"/>
    </w:rPr>
  </w:style>
  <w:style w:type="paragraph" w:customStyle="1" w:styleId="TH">
    <w:name w:val="TH"/>
    <w:basedOn w:val="a"/>
    <w:link w:val="THChar"/>
    <w:rsid w:val="00347859"/>
    <w:pPr>
      <w:keepNext/>
      <w:keepLines/>
      <w:widowControl/>
      <w:spacing w:before="60" w:after="180"/>
      <w:jc w:val="center"/>
    </w:pPr>
    <w:rPr>
      <w:rFonts w:ascii="Arial" w:eastAsia="Malgun Gothic" w:hAnsi="Arial"/>
      <w:b/>
      <w:kern w:val="0"/>
      <w:sz w:val="20"/>
      <w:szCs w:val="20"/>
      <w:lang w:val="en-GB" w:eastAsia="en-US"/>
    </w:rPr>
  </w:style>
  <w:style w:type="paragraph" w:customStyle="1" w:styleId="TF">
    <w:name w:val="TF"/>
    <w:basedOn w:val="TH"/>
    <w:link w:val="TFChar"/>
    <w:rsid w:val="00347859"/>
    <w:pPr>
      <w:keepNext w:val="0"/>
      <w:spacing w:before="0" w:after="240"/>
    </w:pPr>
  </w:style>
  <w:style w:type="character" w:customStyle="1" w:styleId="THChar">
    <w:name w:val="TH Char"/>
    <w:link w:val="TH"/>
    <w:rsid w:val="00347859"/>
    <w:rPr>
      <w:rFonts w:ascii="Arial" w:eastAsia="Malgun Gothic" w:hAnsi="Arial"/>
      <w:b/>
      <w:lang w:val="en-GB" w:eastAsia="en-US"/>
    </w:rPr>
  </w:style>
  <w:style w:type="character" w:customStyle="1" w:styleId="TFChar">
    <w:name w:val="TF Char"/>
    <w:link w:val="TF"/>
    <w:rsid w:val="00347859"/>
    <w:rPr>
      <w:rFonts w:ascii="Arial" w:eastAsia="Malgun Gothic" w:hAnsi="Arial"/>
      <w:b/>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2445</Words>
  <Characters>13939</Characters>
  <Application>Microsoft Office Word</Application>
  <DocSecurity>0</DocSecurity>
  <Lines>116</Lines>
  <Paragraphs>32</Paragraphs>
  <ScaleCrop>false</ScaleCrop>
  <Company>zte</Company>
  <LinksUpToDate>false</LinksUpToDate>
  <CharactersWithSpaces>16352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ZTE-DU</cp:lastModifiedBy>
  <cp:revision>70</cp:revision>
  <cp:lastPrinted>2017-09-07T09:34:00Z</cp:lastPrinted>
  <dcterms:created xsi:type="dcterms:W3CDTF">2017-11-01T08:39:00Z</dcterms:created>
  <dcterms:modified xsi:type="dcterms:W3CDTF">2017-11-16T06:14:00Z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